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EFF65FB" w:rsidR="00B95A1C" w:rsidRDefault="00B95A1C" w:rsidP="00F636F0">
      <w:pPr>
        <w:pStyle w:val="berschrift1"/>
        <w:ind w:right="3402"/>
      </w:pPr>
      <w:r>
        <w:t>B.PROTHERM BPT E 12 H</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Longitud:</w:t>
      </w:r>
      <w:r>
        <w:tab/>
      </w:r>
      <w:r>
        <w:tab/>
      </w:r>
      <w:r>
        <w:tab/>
      </w:r>
      <w:r>
        <w:tab/>
        <w:t xml:space="preserve">   521 mm</w:t>
      </w:r>
    </w:p>
    <w:p w14:paraId="02277973" w14:textId="77777777" w:rsidR="00B95A1C" w:rsidRDefault="00B95A1C" w:rsidP="00F636F0">
      <w:pPr>
        <w:tabs>
          <w:tab w:val="left" w:pos="2552"/>
        </w:tabs>
        <w:ind w:right="3402"/>
      </w:pPr>
      <w:r>
        <w:t>Ancho:</w:t>
      </w:r>
      <w:r>
        <w:tab/>
      </w:r>
      <w:r>
        <w:tab/>
      </w:r>
      <w:r>
        <w:tab/>
        <w:t xml:space="preserve">   821 mm</w:t>
      </w:r>
    </w:p>
    <w:p w14:paraId="3F6ACF80" w14:textId="61A1F975" w:rsidR="00B95A1C" w:rsidRDefault="00B95A1C" w:rsidP="00F636F0">
      <w:pPr>
        <w:tabs>
          <w:tab w:val="left" w:pos="2552"/>
        </w:tabs>
        <w:ind w:right="3402"/>
      </w:pPr>
      <w:r>
        <w:t>Altura:</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403835A1" w14:textId="397589E7" w:rsidR="00B95A1C" w:rsidRDefault="00B95A1C" w:rsidP="00F636F0">
      <w:pPr>
        <w:pStyle w:val="Textkrper"/>
        <w:ind w:right="3402"/>
        <w:jc w:val="left"/>
        <w:rPr>
          <w:color w:val="auto"/>
        </w:rPr>
      </w:pPr>
      <w:r>
        <w:rPr>
          <w:color w:val="auto"/>
        </w:rPr>
        <w:t>El cuerpo y la puerta abatible tienen doble pared y están equipados con placas de espuma de poliuretano libre de CFC con aislamiento térmico. El módulo de calentamiento con calentamiento por circulación de aire regulable está montado en la pared trasera. El B.PROTHERM es móvil gracias a sus ruedas de acero galvanizado (4 ruedas directrices gemelas, 2 con freno, diámetro de ruedas 75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49DBE793" w:rsidR="00C71926" w:rsidRDefault="00B95A1C" w:rsidP="002C3913">
      <w:pPr>
        <w:pStyle w:val="Textkrper"/>
        <w:ind w:right="3402"/>
        <w:jc w:val="left"/>
        <w:rPr>
          <w:color w:val="auto"/>
        </w:rPr>
      </w:pPr>
      <w:r>
        <w:rPr>
          <w:color w:val="auto"/>
        </w:rPr>
        <w:t xml:space="preserve">La cubierta de techo cerrada del BPT E 12 H está provista de botones de apilado que permiten el apilado de recipientes B.PROTHERM de plástico. La base, las paredes traseras y las paredes laterales están diseñadas con un radio de borde R2 circundante y están provistas de soldaduras por puntos en las zonas de contacto (equipamiento higiénico HS). El interior está totalmente equipado con 12 pares de </w:t>
      </w:r>
      <w:r>
        <w:rPr>
          <w:color w:val="auto"/>
          <w:u w:val="single"/>
        </w:rPr>
        <w:t>paredes onduladas embutidas de acero inoxidable para permitir una limpieza sencilla y una higiene óptima</w:t>
      </w:r>
      <w:r>
        <w:rPr>
          <w:color w:val="auto"/>
        </w:rPr>
        <w:t>.</w:t>
      </w:r>
      <w:r>
        <w:rPr>
          <w:color w:val="auto"/>
          <w:u w:val="single"/>
        </w:rPr>
        <w:t xml:space="preserve"> Las molduras de apoyo tienen una distancia uniforme de 38,3 mm para el alojamiento de recipientes Gastronorm</w:t>
      </w:r>
      <w:r>
        <w:rPr>
          <w:color w:val="auto"/>
        </w:rPr>
        <w:t xml:space="preserve"> del tamaño GN 1/1 o su subdivisión. De este modo sor posibles todas las distancias (aprox. 75 mm, 115 mm) en un aparato y permiten el uso eficiente del interior. </w:t>
      </w:r>
    </w:p>
    <w:p w14:paraId="402400E1" w14:textId="21F31817" w:rsidR="00856335" w:rsidRDefault="00856335" w:rsidP="00BD72C6">
      <w:pPr>
        <w:tabs>
          <w:tab w:val="left" w:pos="2552"/>
          <w:tab w:val="left" w:pos="5670"/>
        </w:tabs>
        <w:ind w:right="3402"/>
      </w:pPr>
    </w:p>
    <w:p w14:paraId="4B9F8069" w14:textId="6DF57884" w:rsidR="00856335" w:rsidRDefault="00856335" w:rsidP="00E23D8A">
      <w:pPr>
        <w:tabs>
          <w:tab w:val="left" w:pos="2552"/>
          <w:tab w:val="left" w:pos="5670"/>
        </w:tabs>
        <w:ind w:right="3402"/>
      </w:pPr>
      <w:r>
        <w:t xml:space="preserve">El módulo de calentamiento con calentamiento por circulación de aire está montado en la pared trasera. Rango de regulación: +30 °C a +95 °C. La temperatura se puede regular por grados.   </w:t>
      </w:r>
    </w:p>
    <w:p w14:paraId="1B7BE253" w14:textId="66D998C6" w:rsidR="00945AAE" w:rsidRDefault="00856335" w:rsidP="00F636F0">
      <w:pPr>
        <w:ind w:right="3402"/>
      </w:pPr>
      <w:r>
        <w:lastRenderedPageBreak/>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6564AB4F" w14:textId="690D66B9" w:rsidR="001C14CE" w:rsidRPr="00593968" w:rsidRDefault="001C14CE" w:rsidP="003C4901">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5C33C2A" w14:textId="7D8100BD" w:rsidR="00AE432A" w:rsidRDefault="001C14CE" w:rsidP="00AE432A">
      <w:pPr>
        <w:tabs>
          <w:tab w:val="left" w:pos="2552"/>
          <w:tab w:val="left" w:pos="5670"/>
        </w:tabs>
        <w:ind w:right="3402"/>
      </w:pPr>
      <w:r>
        <w:t>El B.PROTHERM viene de serie con un mango dispuesto en horizontal sobre la puerta abatible. El mango se encuentra dentro de la protección antichoque.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Puerta</w:t>
      </w:r>
    </w:p>
    <w:p w14:paraId="37FEFF3C" w14:textId="6D384020" w:rsidR="006D5265" w:rsidRDefault="006D5265" w:rsidP="00566DF4">
      <w:pPr>
        <w:tabs>
          <w:tab w:val="left" w:pos="2552"/>
          <w:tab w:val="left" w:pos="5670"/>
        </w:tabs>
        <w:ind w:right="3402"/>
      </w:pPr>
      <w:bookmarkStart w:id="0" w:name="_Hlk98410857"/>
      <w:r>
        <w:t xml:space="preserve">El carro está equipado en el frontal con una puerta giratoria 270° con bloqueo en el soporte de base. En estado abierto y cerrado, la puerta se encuentra dentro de la protección antichoque y, de este modo, está protegida contra posibles daños. Las bisagras de la puerta robustas están fabricadas en fundición de precisión de acero inoxidable. La construcción de las bisagras evita el peligro de heridas en caso de introducción accidental de las manos en la bisagra. En la puerta hay montada una tapa de ventilación para regular la humedad del interior del recipiente. </w:t>
      </w:r>
    </w:p>
    <w:p w14:paraId="295A2F80" w14:textId="19DC7F23" w:rsidR="00566DF4" w:rsidRDefault="00566DF4" w:rsidP="00566DF4">
      <w:pPr>
        <w:pStyle w:val="KeinLeerraum"/>
        <w:ind w:right="3402"/>
      </w:pPr>
      <w:r>
        <w:t xml:space="preserve">Además, la puerta está provista de una junta (TPE) inocua circundante e higiénica apta para alimentos, que hermetiza frente al cuerpo y puede extraerse. </w:t>
      </w:r>
    </w:p>
    <w:bookmarkEnd w:id="0"/>
    <w:p w14:paraId="3B061617" w14:textId="77777777" w:rsidR="0043631C" w:rsidRDefault="0043631C" w:rsidP="00566DF4">
      <w:pPr>
        <w:pStyle w:val="KeinLeerraum"/>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572916B8" w14:textId="22010A55" w:rsidR="00F636F0" w:rsidRPr="00AE432A"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w:t>
      </w:r>
      <w:r>
        <w:lastRenderedPageBreak/>
        <w:t xml:space="preserve">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4EFE1002"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55E7C0F9" w14:textId="77777777" w:rsidR="00604FE6" w:rsidRPr="00FF2EEB" w:rsidRDefault="00604FE6" w:rsidP="00604FE6">
      <w:pPr>
        <w:pStyle w:val="Textkrper"/>
        <w:numPr>
          <w:ilvl w:val="0"/>
          <w:numId w:val="2"/>
        </w:numPr>
        <w:ind w:right="3402"/>
        <w:jc w:val="left"/>
        <w:rPr>
          <w:color w:val="auto"/>
        </w:rPr>
      </w:pPr>
      <w:r>
        <w:rPr>
          <w:color w:val="auto"/>
        </w:rPr>
        <w:t xml:space="preserve">Digitalización/conectividad para la gestión digital de la higiene, la temperatura y el proceso gracias a una tecnología de sensores opcional. </w:t>
      </w:r>
    </w:p>
    <w:p w14:paraId="73D4046A" w14:textId="77777777" w:rsidR="00604FE6" w:rsidRDefault="00604FE6" w:rsidP="00604FE6">
      <w:pPr>
        <w:pStyle w:val="Textkrper"/>
        <w:numPr>
          <w:ilvl w:val="0"/>
          <w:numId w:val="2"/>
        </w:numPr>
        <w:ind w:right="3402"/>
        <w:jc w:val="left"/>
        <w:rPr>
          <w:rFonts w:cs="Arial"/>
          <w:color w:val="auto"/>
          <w:szCs w:val="24"/>
        </w:rPr>
      </w:pPr>
      <w:r>
        <w:rPr>
          <w:color w:val="auto"/>
        </w:rPr>
        <w:t>Base de enchufe adicional en la pared trasera (en lugar de soporte de la clavija), para acoplar otros aparatos</w:t>
      </w:r>
    </w:p>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774FB124" w:rsidR="00902218" w:rsidRDefault="00902218" w:rsidP="0039370B">
      <w:pPr>
        <w:pStyle w:val="Listenabsatz"/>
        <w:numPr>
          <w:ilvl w:val="0"/>
          <w:numId w:val="2"/>
        </w:numPr>
        <w:ind w:right="3402"/>
      </w:pPr>
      <w:r>
        <w:t>Techo (liso) con galería de 4 lados de acero inoxidable</w:t>
      </w:r>
    </w:p>
    <w:p w14:paraId="11AF381F" w14:textId="77777777" w:rsidR="00771301" w:rsidRDefault="00771301" w:rsidP="00771301">
      <w:pPr>
        <w:pStyle w:val="Listenabsatz"/>
        <w:numPr>
          <w:ilvl w:val="0"/>
          <w:numId w:val="10"/>
        </w:numPr>
        <w:ind w:right="3402"/>
        <w:rPr>
          <w:lang w:val="en-US"/>
        </w:rPr>
      </w:pPr>
      <w:r>
        <w:rPr>
          <w:lang w:val="en-US"/>
        </w:rPr>
        <w:t>Barra de tracción y acoplamiento de acero inoxidable (asegúrese de que la barra de tracción y el acoplamiento del carro y el tractor coinciden)</w:t>
      </w:r>
    </w:p>
    <w:p w14:paraId="0A08B3E3" w14:textId="77777777" w:rsidR="00771301" w:rsidRDefault="00771301" w:rsidP="00771301">
      <w:pPr>
        <w:pStyle w:val="Listenabsatz"/>
        <w:numPr>
          <w:ilvl w:val="0"/>
          <w:numId w:val="11"/>
        </w:numPr>
        <w:ind w:right="3402"/>
        <w:rPr>
          <w:lang w:val="en-US"/>
        </w:rPr>
      </w:pPr>
      <w:r>
        <w:rPr>
          <w:lang w:val="en-US"/>
        </w:rPr>
        <w:t>Altura de transferencia 110-200 mm (para ruedas de ø160 mm)</w:t>
      </w:r>
    </w:p>
    <w:p w14:paraId="0AE9CEE7" w14:textId="77777777" w:rsidR="00771301" w:rsidRDefault="00771301" w:rsidP="00771301">
      <w:pPr>
        <w:pStyle w:val="Listenabsatz"/>
        <w:numPr>
          <w:ilvl w:val="0"/>
          <w:numId w:val="11"/>
        </w:numPr>
        <w:ind w:right="3402"/>
        <w:rPr>
          <w:lang w:val="en-US"/>
        </w:rPr>
      </w:pPr>
      <w:r>
        <w:rPr>
          <w:lang w:val="en-US"/>
        </w:rPr>
        <w:t>Altura de transferencia 150-240 mm (para ruedas de ø200 mm)</w:t>
      </w:r>
    </w:p>
    <w:p w14:paraId="46B339AD" w14:textId="77777777" w:rsidR="00771301" w:rsidRDefault="00771301" w:rsidP="00771301">
      <w:pPr>
        <w:pStyle w:val="Listenabsatz"/>
        <w:numPr>
          <w:ilvl w:val="0"/>
          <w:numId w:val="11"/>
        </w:numPr>
        <w:ind w:right="3402"/>
        <w:rPr>
          <w:lang w:val="en-US"/>
        </w:rPr>
      </w:pPr>
      <w:r>
        <w:rPr>
          <w:lang w:val="en-US"/>
        </w:rPr>
        <w:t>Diámetro del perno de acoplamiento: 25 mm</w:t>
      </w:r>
    </w:p>
    <w:p w14:paraId="474BA9F7" w14:textId="2F742C7D" w:rsidR="00771301" w:rsidRPr="00771301" w:rsidRDefault="00771301" w:rsidP="00771301">
      <w:pPr>
        <w:pStyle w:val="Listenabsatz"/>
        <w:numPr>
          <w:ilvl w:val="0"/>
          <w:numId w:val="11"/>
        </w:numPr>
        <w:ind w:right="3402"/>
        <w:rPr>
          <w:lang w:val="en-US"/>
        </w:rPr>
      </w:pPr>
      <w:r>
        <w:rPr>
          <w:lang w:val="en-US"/>
        </w:rPr>
        <w:t>Diámetro del montaje de la barra de tracción: 27 mm</w:t>
      </w:r>
    </w:p>
    <w:p w14:paraId="363A5688" w14:textId="2E67C4BE" w:rsidR="00902218" w:rsidRPr="00305BC3" w:rsidRDefault="00902218" w:rsidP="002E076F">
      <w:pPr>
        <w:numPr>
          <w:ilvl w:val="0"/>
          <w:numId w:val="1"/>
        </w:numPr>
        <w:ind w:left="360" w:right="3402"/>
      </w:pPr>
      <w:r>
        <w:t>Equipamiento higiénico H1</w:t>
      </w:r>
    </w:p>
    <w:p w14:paraId="771661B7" w14:textId="03B9D710" w:rsidR="00902218" w:rsidRDefault="00902218" w:rsidP="002E076F">
      <w:pPr>
        <w:numPr>
          <w:ilvl w:val="0"/>
          <w:numId w:val="1"/>
        </w:numPr>
        <w:ind w:left="360" w:right="3402"/>
      </w:pPr>
      <w:r>
        <w:t>Puerta, con cierre</w:t>
      </w:r>
    </w:p>
    <w:p w14:paraId="397B3C4F" w14:textId="7F1452CC" w:rsidR="00945AAE" w:rsidRDefault="00902218" w:rsidP="002E076F">
      <w:pPr>
        <w:numPr>
          <w:ilvl w:val="0"/>
          <w:numId w:val="1"/>
        </w:numPr>
        <w:ind w:left="360" w:right="3402"/>
      </w:pPr>
      <w:bookmarkStart w:id="1" w:name="_Hlk98410870"/>
      <w:r>
        <w:t>Apertura cómoda de la puerta mediante el manejo con pedal</w:t>
      </w:r>
    </w:p>
    <w:p w14:paraId="0B198BCD" w14:textId="682736FC" w:rsidR="00074ED7" w:rsidRPr="0036354D" w:rsidRDefault="00074ED7" w:rsidP="002E076F">
      <w:pPr>
        <w:numPr>
          <w:ilvl w:val="0"/>
          <w:numId w:val="1"/>
        </w:numPr>
        <w:ind w:left="360" w:right="3402"/>
      </w:pPr>
      <w:r>
        <w:t>Ruedas de acero inoxidable, diámetro de 125 mm, 2 ruedas fijas y 2 directrices con freno</w:t>
      </w:r>
    </w:p>
    <w:bookmarkEnd w:id="1"/>
    <w:p w14:paraId="0C4E6ACC" w14:textId="77777777" w:rsidR="00902218" w:rsidRDefault="00902218" w:rsidP="002E076F">
      <w:pPr>
        <w:numPr>
          <w:ilvl w:val="0"/>
          <w:numId w:val="1"/>
        </w:numPr>
        <w:ind w:left="360" w:right="3402"/>
      </w:pPr>
      <w:r>
        <w:t xml:space="preserve">Ruedas antiestáticas, diámetro de 125 mm, </w:t>
      </w:r>
    </w:p>
    <w:p w14:paraId="093D3F0E" w14:textId="77777777" w:rsidR="00902218" w:rsidRDefault="00902218" w:rsidP="002E076F">
      <w:pPr>
        <w:ind w:right="3402" w:firstLine="348"/>
      </w:pPr>
      <w:r>
        <w:t xml:space="preserve">2 ruedas fijas y 2 directrices con freno, </w:t>
      </w:r>
    </w:p>
    <w:p w14:paraId="0E3E0602" w14:textId="4E78A360" w:rsidR="00330521" w:rsidRDefault="00902218" w:rsidP="002E076F">
      <w:pPr>
        <w:ind w:right="3402" w:firstLine="348"/>
      </w:pPr>
      <w:r>
        <w:t>inoxidable según DIN 18867-8, plástico</w:t>
      </w:r>
    </w:p>
    <w:p w14:paraId="58F07327" w14:textId="46E703FF" w:rsidR="00330521" w:rsidRDefault="00330521" w:rsidP="002E076F">
      <w:pPr>
        <w:numPr>
          <w:ilvl w:val="0"/>
          <w:numId w:val="1"/>
        </w:numPr>
        <w:ind w:left="360" w:right="3402"/>
      </w:pPr>
      <w:r>
        <w:t xml:space="preserve">Ruedas de plástico, diámetro de 125 mm, </w:t>
      </w:r>
    </w:p>
    <w:p w14:paraId="1B7E80A7" w14:textId="5938AB08" w:rsidR="00330521" w:rsidRDefault="00330521" w:rsidP="002E076F">
      <w:pPr>
        <w:ind w:left="360" w:right="3402"/>
      </w:pPr>
      <w:r>
        <w:t xml:space="preserve">2 ruedas fijas y 2 directrices con freno, </w:t>
      </w:r>
    </w:p>
    <w:p w14:paraId="052071EB" w14:textId="7E4A6A3C" w:rsidR="00330521" w:rsidRDefault="00330521" w:rsidP="002E076F">
      <w:pPr>
        <w:pStyle w:val="Listenabsatz"/>
        <w:ind w:left="360" w:right="3402"/>
      </w:pPr>
      <w:r>
        <w:t>inoxidables según DIN 18867, parte 8</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2812E27C" w:rsidR="008760C8" w:rsidRDefault="008760C8" w:rsidP="00074ED7">
      <w:pPr>
        <w:pStyle w:val="Listenabsatz"/>
        <w:numPr>
          <w:ilvl w:val="0"/>
          <w:numId w:val="1"/>
        </w:numPr>
        <w:ind w:left="714" w:right="3402" w:hanging="357"/>
      </w:pPr>
      <w:r>
        <w:lastRenderedPageBreak/>
        <w:t>Bastidor de inserción para la subdivisión de recipientes GN con una profundidad máx. de 150 mm (n.º ref.</w:t>
      </w:r>
      <w:r w:rsidR="00074ED7">
        <w:t xml:space="preserve"> </w:t>
      </w:r>
      <w:r>
        <w:t xml:space="preserve"> 564 352)</w:t>
      </w:r>
    </w:p>
    <w:p w14:paraId="6678D3EC" w14:textId="54D9637F" w:rsidR="008760C8" w:rsidRDefault="008760C8" w:rsidP="0019091D">
      <w:pPr>
        <w:numPr>
          <w:ilvl w:val="0"/>
          <w:numId w:val="1"/>
        </w:numPr>
        <w:ind w:right="3402"/>
      </w:pPr>
      <w:r>
        <w:t xml:space="preserve">Nervios GN para la inserción variable de recipientes GN del tamaño GN 1/4, GN 1/6, GN 1/9 en el bastidor de inserción (ST 3 </w:t>
      </w:r>
      <w:r w:rsidR="00074ED7">
        <w:br/>
      </w:r>
      <w:r>
        <w:t>n.º ref. 550 650, ST 5 n.º ref. 550 651)</w:t>
      </w:r>
    </w:p>
    <w:p w14:paraId="3DE8E0E2" w14:textId="77777777" w:rsidR="00604FE6" w:rsidRPr="008B209E" w:rsidRDefault="00604FE6" w:rsidP="00604FE6">
      <w:pPr>
        <w:pStyle w:val="Textkrper"/>
        <w:numPr>
          <w:ilvl w:val="0"/>
          <w:numId w:val="1"/>
        </w:numPr>
        <w:ind w:right="3402"/>
        <w:jc w:val="left"/>
        <w:rPr>
          <w:rFonts w:cs="Arial"/>
          <w:color w:val="auto"/>
          <w:szCs w:val="24"/>
        </w:rPr>
      </w:pPr>
      <w:r>
        <w:rPr>
          <w:color w:val="auto"/>
        </w:rPr>
        <w:t>Soporte para carta de menú para la puerta en el lado frontal, de acero inoxidable, para adherir, para cartas de menú DIN A5 y DIN A6 (n.º ref. 575 230)</w:t>
      </w:r>
    </w:p>
    <w:p w14:paraId="76E77B96" w14:textId="1B538668" w:rsidR="00604FE6" w:rsidRPr="008B209E" w:rsidRDefault="00604FE6" w:rsidP="00604FE6">
      <w:pPr>
        <w:pStyle w:val="Textkrper"/>
        <w:numPr>
          <w:ilvl w:val="0"/>
          <w:numId w:val="1"/>
        </w:numPr>
        <w:ind w:right="3402"/>
        <w:jc w:val="left"/>
        <w:rPr>
          <w:rFonts w:cs="Arial"/>
          <w:color w:val="auto"/>
          <w:szCs w:val="24"/>
        </w:rPr>
      </w:pPr>
      <w:r>
        <w:rPr>
          <w:color w:val="auto"/>
        </w:rPr>
        <w:t xml:space="preserve">Carta de menú BPT E, DIN A 6 (n.º ref. </w:t>
      </w:r>
      <w:r w:rsidR="00325228">
        <w:rPr>
          <w:color w:val="auto"/>
        </w:rPr>
        <w:br/>
      </w:r>
      <w:r>
        <w:rPr>
          <w:color w:val="auto"/>
        </w:rPr>
        <w:t xml:space="preserve">564 353) </w:t>
      </w:r>
    </w:p>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777777" w:rsidR="008760C8" w:rsidRDefault="008760C8" w:rsidP="00F636F0">
      <w:pPr>
        <w:numPr>
          <w:ilvl w:val="0"/>
          <w:numId w:val="1"/>
        </w:numPr>
        <w:ind w:right="3402"/>
      </w:pPr>
      <w:r>
        <w:t>Caja para cartas de menú, plástico (n.º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bookmarkStart w:id="2" w:name="_Hlk98516692"/>
      <w:r>
        <w:rPr>
          <w:b/>
        </w:rPr>
        <w:t>Datos técnicos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CB8DC3F" w14:textId="1EF1E30C" w:rsidR="004329F6" w:rsidRDefault="004329F6" w:rsidP="00AA1BAA">
      <w:pPr>
        <w:tabs>
          <w:tab w:val="left" w:pos="2552"/>
          <w:tab w:val="left" w:pos="5670"/>
        </w:tabs>
        <w:ind w:left="2550" w:right="3402" w:hanging="2550"/>
      </w:pPr>
      <w:r>
        <w:t>Material aislante:</w:t>
      </w:r>
      <w:r>
        <w:tab/>
      </w:r>
      <w:r>
        <w:tab/>
        <w:t xml:space="preserve">Placas de espuma de poliuretano, libre de CFC </w:t>
      </w:r>
    </w:p>
    <w:p w14:paraId="4AE620FF" w14:textId="155DD4C2" w:rsidR="004329F6" w:rsidRDefault="004329F6" w:rsidP="00F636F0">
      <w:pPr>
        <w:tabs>
          <w:tab w:val="left" w:pos="2552"/>
          <w:tab w:val="left" w:pos="5670"/>
        </w:tabs>
        <w:ind w:right="3402"/>
      </w:pPr>
      <w:r>
        <w:t>Peso:</w:t>
      </w:r>
      <w:r>
        <w:tab/>
        <w:t>55 kg</w:t>
      </w:r>
    </w:p>
    <w:p w14:paraId="10AE21F3" w14:textId="77777777" w:rsidR="00416406" w:rsidRDefault="00416406" w:rsidP="00416406">
      <w:pPr>
        <w:tabs>
          <w:tab w:val="left" w:pos="2552"/>
          <w:tab w:val="left" w:pos="5670"/>
        </w:tabs>
        <w:ind w:right="-425"/>
      </w:pPr>
      <w:r>
        <w:t>Capacidad:</w:t>
      </w:r>
      <w:r>
        <w:tab/>
        <w:t>6 x GN 1/1-65</w:t>
      </w:r>
    </w:p>
    <w:p w14:paraId="0359161D" w14:textId="77777777" w:rsidR="00416406" w:rsidRPr="001A23E4" w:rsidRDefault="00416406" w:rsidP="00416406">
      <w:pPr>
        <w:tabs>
          <w:tab w:val="left" w:pos="2552"/>
          <w:tab w:val="left" w:pos="5670"/>
        </w:tabs>
        <w:ind w:left="2550" w:right="3402" w:hanging="2550"/>
      </w:pPr>
      <w:r>
        <w:tab/>
        <w:t>12 pares de molduras de apoyo embutidas</w:t>
      </w:r>
    </w:p>
    <w:p w14:paraId="0BB1F7CF" w14:textId="67667838" w:rsidR="00416406" w:rsidRDefault="00416406" w:rsidP="00416406">
      <w:pPr>
        <w:tabs>
          <w:tab w:val="left" w:pos="2552"/>
          <w:tab w:val="left" w:pos="5670"/>
        </w:tabs>
        <w:ind w:left="2550" w:right="3402" w:hanging="2550"/>
      </w:pPr>
      <w:r>
        <w:tab/>
        <w:t>Distancia entre guías 38,3 mm</w:t>
      </w:r>
    </w:p>
    <w:p w14:paraId="611EFD5E" w14:textId="22A6120E" w:rsidR="00416406" w:rsidRDefault="00416406" w:rsidP="00416406">
      <w:pPr>
        <w:tabs>
          <w:tab w:val="left" w:pos="2552"/>
          <w:tab w:val="left" w:pos="5670"/>
        </w:tabs>
        <w:ind w:right="3402"/>
      </w:pPr>
      <w:r>
        <w:t xml:space="preserve">Tipo de protección: </w:t>
      </w:r>
      <w:r>
        <w:tab/>
        <w:t>IPX5</w:t>
      </w:r>
    </w:p>
    <w:p w14:paraId="72AD6271" w14:textId="63ABB39D" w:rsidR="003C4901" w:rsidRDefault="003C4901" w:rsidP="003C4901">
      <w:pPr>
        <w:tabs>
          <w:tab w:val="left" w:pos="2552"/>
          <w:tab w:val="left" w:pos="5670"/>
        </w:tabs>
        <w:ind w:right="-425"/>
      </w:pPr>
      <w:r>
        <w:t>Potencia conectada:</w:t>
      </w:r>
      <w:r>
        <w:tab/>
        <w:t xml:space="preserve">220-240 V CA / 50-60 Hz / </w:t>
      </w:r>
    </w:p>
    <w:p w14:paraId="00A68A88" w14:textId="35152B3A" w:rsidR="003C4901" w:rsidRDefault="003C4901" w:rsidP="003C4901">
      <w:pPr>
        <w:tabs>
          <w:tab w:val="left" w:pos="2552"/>
          <w:tab w:val="left" w:pos="5670"/>
        </w:tabs>
        <w:ind w:right="-425"/>
      </w:pPr>
      <w:r>
        <w:tab/>
        <w:t>0,8 kW</w:t>
      </w:r>
    </w:p>
    <w:p w14:paraId="101D3217" w14:textId="1933AA13" w:rsidR="003C4901" w:rsidRDefault="003C4901" w:rsidP="003C4901">
      <w:pPr>
        <w:tabs>
          <w:tab w:val="left" w:pos="2552"/>
          <w:tab w:val="left" w:pos="5670"/>
        </w:tabs>
        <w:ind w:right="-425"/>
      </w:pPr>
      <w:bookmarkStart w:id="3" w:name="_Hlk98516519"/>
      <w:r>
        <w:t xml:space="preserve">Margen de </w:t>
      </w:r>
      <w:r w:rsidR="002A43ED">
        <w:br/>
      </w:r>
      <w:r>
        <w:t>temperatura:</w:t>
      </w:r>
      <w:r>
        <w:tab/>
        <w:t>+30 °C a +95 °C*</w:t>
      </w:r>
    </w:p>
    <w:bookmarkEnd w:id="3"/>
    <w:p w14:paraId="44264E5D" w14:textId="73C3FE6B" w:rsidR="003C4901" w:rsidRDefault="003C4901" w:rsidP="00AD5B26">
      <w:pPr>
        <w:tabs>
          <w:tab w:val="left" w:pos="2552"/>
          <w:tab w:val="left" w:pos="5670"/>
        </w:tabs>
        <w:ind w:left="2552" w:right="2976" w:hanging="2552"/>
      </w:pPr>
      <w:r>
        <w:t>Emisiones:</w:t>
      </w:r>
      <w:r>
        <w:tab/>
        <w:t>El nivel de ruidos del aparato en el puesto de trabajo es inferior a 70 dB(A)</w:t>
      </w:r>
    </w:p>
    <w:bookmarkEnd w:id="2"/>
    <w:p w14:paraId="127020F7" w14:textId="672E0958" w:rsidR="003C4901" w:rsidRPr="00416406" w:rsidRDefault="003C4901" w:rsidP="00416406">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68293FFA" w14:textId="77777777" w:rsidR="00416406" w:rsidRPr="008B209E" w:rsidRDefault="00416406" w:rsidP="00416406">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11885621" w14:textId="77777777" w:rsidR="00416406" w:rsidRPr="008B209E" w:rsidRDefault="00416406" w:rsidP="00416406">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365CF094" w14:textId="77777777" w:rsidR="00416406" w:rsidRPr="00A1003A" w:rsidRDefault="00416406" w:rsidP="00416406">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26862746" w14:textId="77777777" w:rsidR="00416406" w:rsidRPr="008B209E" w:rsidRDefault="00416406" w:rsidP="00416406">
      <w:pPr>
        <w:pStyle w:val="Textkrper"/>
        <w:numPr>
          <w:ilvl w:val="0"/>
          <w:numId w:val="2"/>
        </w:numPr>
        <w:ind w:right="3402"/>
        <w:jc w:val="left"/>
        <w:rPr>
          <w:rFonts w:cs="Arial"/>
          <w:color w:val="auto"/>
          <w:szCs w:val="24"/>
        </w:rPr>
      </w:pPr>
      <w:r>
        <w:rPr>
          <w:color w:val="auto"/>
        </w:rPr>
        <w:lastRenderedPageBreak/>
        <w:t xml:space="preserve">Puerta abatible con apertura de 270° con bloqueo </w:t>
      </w:r>
    </w:p>
    <w:p w14:paraId="039D632D" w14:textId="77777777" w:rsidR="00416406" w:rsidRDefault="00416406" w:rsidP="00416406">
      <w:pPr>
        <w:pStyle w:val="Textkrper"/>
        <w:numPr>
          <w:ilvl w:val="0"/>
          <w:numId w:val="2"/>
        </w:numPr>
        <w:ind w:right="3402"/>
        <w:jc w:val="left"/>
        <w:rPr>
          <w:rFonts w:cs="Arial"/>
          <w:color w:val="auto"/>
          <w:szCs w:val="24"/>
        </w:rPr>
      </w:pPr>
      <w:r>
        <w:rPr>
          <w:color w:val="auto"/>
        </w:rPr>
        <w:t xml:space="preserve">Función de conectividad opcional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4781F3F4" w:rsidR="004329F6" w:rsidRPr="002331C2" w:rsidRDefault="004329F6" w:rsidP="00F636F0">
      <w:pPr>
        <w:tabs>
          <w:tab w:val="left" w:pos="3402"/>
          <w:tab w:val="left" w:pos="5670"/>
        </w:tabs>
        <w:ind w:right="3402"/>
      </w:pPr>
      <w:r>
        <w:t>Modelo:</w:t>
      </w:r>
      <w:r>
        <w:tab/>
        <w:t>BPT E 12 H</w:t>
      </w:r>
    </w:p>
    <w:p w14:paraId="49AC1B53" w14:textId="77777777" w:rsidR="004329F6" w:rsidRDefault="004329F6" w:rsidP="00F636F0">
      <w:pPr>
        <w:tabs>
          <w:tab w:val="left" w:pos="3402"/>
          <w:tab w:val="left" w:pos="5670"/>
        </w:tabs>
        <w:ind w:right="3402"/>
      </w:pPr>
      <w:r>
        <w:tab/>
        <w:t>B.PROTHERM</w:t>
      </w:r>
    </w:p>
    <w:p w14:paraId="0C2F7341" w14:textId="5484528A" w:rsidR="006D5265" w:rsidRPr="004A6CED" w:rsidRDefault="004329F6" w:rsidP="00AE432A">
      <w:pPr>
        <w:tabs>
          <w:tab w:val="left" w:pos="1701"/>
          <w:tab w:val="left" w:pos="2835"/>
          <w:tab w:val="left" w:pos="3402"/>
        </w:tabs>
        <w:ind w:right="3402"/>
      </w:pPr>
      <w:r>
        <w:t>N.º ref.</w:t>
      </w:r>
      <w:r>
        <w:tab/>
      </w:r>
      <w:r>
        <w:tab/>
      </w:r>
      <w:r>
        <w:tab/>
        <w:t>575 199</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F1081C8" w:rsidR="004329F6" w:rsidRDefault="004329F6" w:rsidP="004329F6">
    <w:pPr>
      <w:pStyle w:val="Fuzeile"/>
      <w:rPr>
        <w:sz w:val="16"/>
      </w:rPr>
    </w:pPr>
    <w:r>
      <w:rPr>
        <w:sz w:val="16"/>
      </w:rPr>
      <w:t xml:space="preserve">Texto de la lista de especificaciones BPT E 12 H / Versión </w:t>
    </w:r>
    <w:r w:rsidR="00771301">
      <w:rPr>
        <w:sz w:val="16"/>
      </w:rPr>
      <w:t>2</w:t>
    </w:r>
    <w:r>
      <w:rPr>
        <w:sz w:val="16"/>
      </w:rPr>
      <w:t xml:space="preserve">.0 / </w:t>
    </w:r>
    <w:r w:rsidR="00771301">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68037829">
    <w:abstractNumId w:val="7"/>
  </w:num>
  <w:num w:numId="2" w16cid:durableId="219633998">
    <w:abstractNumId w:val="6"/>
  </w:num>
  <w:num w:numId="3" w16cid:durableId="254873537">
    <w:abstractNumId w:val="4"/>
  </w:num>
  <w:num w:numId="4" w16cid:durableId="1733890357">
    <w:abstractNumId w:val="8"/>
  </w:num>
  <w:num w:numId="5" w16cid:durableId="993217184">
    <w:abstractNumId w:val="1"/>
  </w:num>
  <w:num w:numId="6" w16cid:durableId="1945722519">
    <w:abstractNumId w:val="3"/>
  </w:num>
  <w:num w:numId="7" w16cid:durableId="31349495">
    <w:abstractNumId w:val="5"/>
  </w:num>
  <w:num w:numId="8" w16cid:durableId="1246761828">
    <w:abstractNumId w:val="2"/>
  </w:num>
  <w:num w:numId="9" w16cid:durableId="615407682">
    <w:abstractNumId w:val="0"/>
  </w:num>
  <w:num w:numId="10" w16cid:durableId="292102637">
    <w:abstractNumId w:val="6"/>
    <w:lvlOverride w:ilvl="0"/>
    <w:lvlOverride w:ilvl="1"/>
    <w:lvlOverride w:ilvl="2"/>
    <w:lvlOverride w:ilvl="3"/>
    <w:lvlOverride w:ilvl="4"/>
    <w:lvlOverride w:ilvl="5"/>
    <w:lvlOverride w:ilvl="6"/>
    <w:lvlOverride w:ilvl="7"/>
    <w:lvlOverride w:ilvl="8"/>
  </w:num>
  <w:num w:numId="11" w16cid:durableId="120101705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056AD"/>
    <w:rsid w:val="00052DE2"/>
    <w:rsid w:val="000730D0"/>
    <w:rsid w:val="00073772"/>
    <w:rsid w:val="00074ED7"/>
    <w:rsid w:val="000F68E9"/>
    <w:rsid w:val="0019091D"/>
    <w:rsid w:val="0019626D"/>
    <w:rsid w:val="001A23E4"/>
    <w:rsid w:val="001C14CE"/>
    <w:rsid w:val="00205361"/>
    <w:rsid w:val="002331C2"/>
    <w:rsid w:val="002A296E"/>
    <w:rsid w:val="002A43ED"/>
    <w:rsid w:val="002B4D09"/>
    <w:rsid w:val="002C3913"/>
    <w:rsid w:val="002C7E0F"/>
    <w:rsid w:val="002E076F"/>
    <w:rsid w:val="002E0EA0"/>
    <w:rsid w:val="0032280C"/>
    <w:rsid w:val="00325228"/>
    <w:rsid w:val="00330521"/>
    <w:rsid w:val="0036354D"/>
    <w:rsid w:val="00372020"/>
    <w:rsid w:val="0039370B"/>
    <w:rsid w:val="003C4901"/>
    <w:rsid w:val="003F77D5"/>
    <w:rsid w:val="00404650"/>
    <w:rsid w:val="00404AB5"/>
    <w:rsid w:val="00416406"/>
    <w:rsid w:val="004309AB"/>
    <w:rsid w:val="004329F6"/>
    <w:rsid w:val="0043631C"/>
    <w:rsid w:val="004955CD"/>
    <w:rsid w:val="004A6CED"/>
    <w:rsid w:val="004F152F"/>
    <w:rsid w:val="00536A3A"/>
    <w:rsid w:val="00566DF4"/>
    <w:rsid w:val="00584BD8"/>
    <w:rsid w:val="00593968"/>
    <w:rsid w:val="005E493E"/>
    <w:rsid w:val="00604FE6"/>
    <w:rsid w:val="006942DA"/>
    <w:rsid w:val="006D5265"/>
    <w:rsid w:val="006E4AC6"/>
    <w:rsid w:val="00771301"/>
    <w:rsid w:val="007A0422"/>
    <w:rsid w:val="007A42B9"/>
    <w:rsid w:val="007A6B2A"/>
    <w:rsid w:val="00855FB9"/>
    <w:rsid w:val="00856335"/>
    <w:rsid w:val="00874ED5"/>
    <w:rsid w:val="008760C8"/>
    <w:rsid w:val="008C7E7C"/>
    <w:rsid w:val="008F51B9"/>
    <w:rsid w:val="00902218"/>
    <w:rsid w:val="00945AAE"/>
    <w:rsid w:val="009C4628"/>
    <w:rsid w:val="009E3451"/>
    <w:rsid w:val="009E5800"/>
    <w:rsid w:val="00A40964"/>
    <w:rsid w:val="00AA1BAA"/>
    <w:rsid w:val="00AB5432"/>
    <w:rsid w:val="00AC3ECC"/>
    <w:rsid w:val="00AD45FE"/>
    <w:rsid w:val="00AD5B26"/>
    <w:rsid w:val="00AE432A"/>
    <w:rsid w:val="00B173D9"/>
    <w:rsid w:val="00B27D8E"/>
    <w:rsid w:val="00B73A08"/>
    <w:rsid w:val="00B95A1C"/>
    <w:rsid w:val="00BD72C6"/>
    <w:rsid w:val="00C40BB8"/>
    <w:rsid w:val="00C71926"/>
    <w:rsid w:val="00CC43D6"/>
    <w:rsid w:val="00CD3218"/>
    <w:rsid w:val="00CD3427"/>
    <w:rsid w:val="00CD619A"/>
    <w:rsid w:val="00CD6443"/>
    <w:rsid w:val="00D23996"/>
    <w:rsid w:val="00DB6015"/>
    <w:rsid w:val="00DD3A61"/>
    <w:rsid w:val="00DD3C7E"/>
    <w:rsid w:val="00E23D8A"/>
    <w:rsid w:val="00E511EF"/>
    <w:rsid w:val="00EE3C59"/>
    <w:rsid w:val="00EF6714"/>
    <w:rsid w:val="00F14D3B"/>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3092-F56C-47B8-B7A4-4FDBB6D7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6186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31</cp:revision>
  <dcterms:created xsi:type="dcterms:W3CDTF">2022-03-08T09:21:00Z</dcterms:created>
  <dcterms:modified xsi:type="dcterms:W3CDTF">2023-05-08T12:46:00Z</dcterms:modified>
</cp:coreProperties>
</file>