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426" w:rsidRPr="005164F9" w:rsidRDefault="00CE5BE8" w:rsidP="00B12139">
      <w:pPr>
        <w:suppressAutoHyphens/>
        <w:ind w:right="3402"/>
        <w:rPr>
          <w:rFonts w:ascii="Arial" w:hAnsi="Arial"/>
          <w:b/>
          <w:spacing w:val="-3"/>
          <w:sz w:val="28"/>
          <w:lang w:val="fr-FR"/>
        </w:rPr>
      </w:pPr>
      <w:r w:rsidRPr="00CE5BE8">
        <w:rPr>
          <w:rFonts w:ascii="Arial" w:hAnsi="Arial"/>
          <w:b/>
          <w:spacing w:val="-3"/>
          <w:sz w:val="28"/>
          <w:lang w:val="fr-FR"/>
        </w:rPr>
        <w:t>COOK</w:t>
      </w:r>
      <w:r w:rsidR="00780824" w:rsidRPr="005164F9">
        <w:rPr>
          <w:rFonts w:ascii="Arial" w:hAnsi="Arial"/>
          <w:b/>
          <w:spacing w:val="-3"/>
          <w:sz w:val="28"/>
          <w:lang w:val="fr-FR"/>
        </w:rPr>
        <w:t xml:space="preserve"> </w:t>
      </w:r>
      <w:r w:rsidR="009C4FEF" w:rsidRPr="005164F9">
        <w:rPr>
          <w:rFonts w:ascii="Arial" w:hAnsi="Arial"/>
          <w:b/>
          <w:spacing w:val="-3"/>
          <w:sz w:val="28"/>
          <w:lang w:val="fr-FR"/>
        </w:rPr>
        <w:t>Bain-Marie</w:t>
      </w:r>
    </w:p>
    <w:p w:rsidR="00B02AB1" w:rsidRDefault="00B02AB1" w:rsidP="00B12139">
      <w:pPr>
        <w:suppressAutoHyphens/>
        <w:ind w:right="3402"/>
        <w:rPr>
          <w:rFonts w:ascii="Arial" w:hAnsi="Arial"/>
          <w:b/>
          <w:spacing w:val="-3"/>
          <w:sz w:val="28"/>
          <w:lang w:val="fr-FR"/>
        </w:rPr>
      </w:pPr>
    </w:p>
    <w:p w:rsidR="00B34498" w:rsidRPr="005164F9" w:rsidRDefault="00B02AB1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  <w:lang w:val="fr-FR"/>
        </w:rPr>
      </w:pPr>
      <w:r w:rsidRPr="00B02AB1">
        <w:rPr>
          <w:rFonts w:ascii="Arial" w:hAnsi="Arial"/>
          <w:b/>
          <w:spacing w:val="-3"/>
          <w:sz w:val="28"/>
          <w:u w:val="single"/>
          <w:lang w:val="fr-FR"/>
        </w:rPr>
        <w:t xml:space="preserve">BC BM 700, Englischer Stecker </w:t>
      </w:r>
      <w:r>
        <w:rPr>
          <w:rFonts w:ascii="Arial" w:hAnsi="Arial"/>
          <w:b/>
          <w:spacing w:val="-3"/>
          <w:sz w:val="28"/>
          <w:u w:val="single"/>
          <w:lang w:val="fr-FR"/>
        </w:rPr>
        <w:t xml:space="preserve"> </w:t>
      </w:r>
      <w:r w:rsidRPr="00B02AB1">
        <w:rPr>
          <w:rFonts w:ascii="Arial" w:hAnsi="Arial"/>
          <w:b/>
          <w:spacing w:val="-3"/>
          <w:sz w:val="28"/>
          <w:u w:val="single"/>
          <w:lang w:val="fr-FR"/>
        </w:rPr>
        <w:t>250 V</w:t>
      </w:r>
    </w:p>
    <w:p w:rsidR="005119FB" w:rsidRPr="005164F9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  <w:lang w:val="fr-FR"/>
        </w:rPr>
      </w:pPr>
    </w:p>
    <w:p w:rsidR="00DB4807" w:rsidRPr="005164F9" w:rsidRDefault="00DB4807" w:rsidP="00B12139">
      <w:pPr>
        <w:suppressAutoHyphens/>
        <w:ind w:right="3402"/>
        <w:rPr>
          <w:rFonts w:ascii="Arial" w:hAnsi="Arial"/>
          <w:b/>
        </w:rPr>
      </w:pPr>
    </w:p>
    <w:p w:rsidR="00DB4807" w:rsidRPr="005164F9" w:rsidRDefault="00DB4807" w:rsidP="00B12139">
      <w:pPr>
        <w:suppressAutoHyphens/>
        <w:ind w:right="3402"/>
        <w:rPr>
          <w:rFonts w:ascii="Arial" w:hAnsi="Arial"/>
          <w:b/>
        </w:rPr>
      </w:pPr>
      <w:r w:rsidRPr="005164F9">
        <w:rPr>
          <w:rFonts w:ascii="Arial" w:hAnsi="Arial"/>
          <w:b/>
        </w:rPr>
        <w:t>Abmessungen:</w:t>
      </w:r>
    </w:p>
    <w:p w:rsidR="00DB4807" w:rsidRPr="005164F9" w:rsidRDefault="00DB4807" w:rsidP="00DB480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DB4807" w:rsidRPr="005164F9" w:rsidRDefault="00EB5426" w:rsidP="00DB480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5164F9">
        <w:rPr>
          <w:rFonts w:ascii="Arial" w:hAnsi="Arial" w:cs="Arial"/>
          <w:lang w:val="de-DE"/>
        </w:rPr>
        <w:t>Länge:</w:t>
      </w:r>
      <w:r w:rsidRPr="005164F9">
        <w:rPr>
          <w:rFonts w:ascii="Arial" w:hAnsi="Arial" w:cs="Arial"/>
          <w:lang w:val="de-DE"/>
        </w:rPr>
        <w:tab/>
      </w:r>
      <w:r w:rsidRPr="005164F9">
        <w:rPr>
          <w:rFonts w:ascii="Arial" w:hAnsi="Arial" w:cs="Arial"/>
          <w:lang w:val="de-DE"/>
        </w:rPr>
        <w:tab/>
        <w:t>620</w:t>
      </w:r>
      <w:r w:rsidR="00DB4807" w:rsidRPr="005164F9">
        <w:rPr>
          <w:rFonts w:ascii="Arial" w:hAnsi="Arial" w:cs="Arial"/>
          <w:lang w:val="de-DE"/>
        </w:rPr>
        <w:t xml:space="preserve"> mm</w:t>
      </w:r>
      <w:r w:rsidR="00DB4807" w:rsidRPr="005164F9">
        <w:rPr>
          <w:rFonts w:ascii="Arial" w:hAnsi="Arial" w:cs="Arial"/>
          <w:lang w:val="de-DE"/>
        </w:rPr>
        <w:tab/>
      </w:r>
    </w:p>
    <w:p w:rsidR="00DB4807" w:rsidRPr="005164F9" w:rsidRDefault="00EB5426" w:rsidP="00DB4807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5164F9">
        <w:rPr>
          <w:rFonts w:ascii="Arial" w:hAnsi="Arial" w:cs="Arial"/>
          <w:lang w:val="de-DE"/>
        </w:rPr>
        <w:t>Breite:</w:t>
      </w:r>
      <w:r w:rsidRPr="005164F9">
        <w:rPr>
          <w:rFonts w:ascii="Arial" w:hAnsi="Arial" w:cs="Arial"/>
          <w:lang w:val="de-DE"/>
        </w:rPr>
        <w:tab/>
      </w:r>
      <w:r w:rsidRPr="005164F9">
        <w:rPr>
          <w:rFonts w:ascii="Arial" w:hAnsi="Arial" w:cs="Arial"/>
          <w:lang w:val="de-DE"/>
        </w:rPr>
        <w:tab/>
        <w:t>400</w:t>
      </w:r>
      <w:r w:rsidR="00DB4807" w:rsidRPr="005164F9">
        <w:rPr>
          <w:rFonts w:ascii="Arial" w:hAnsi="Arial" w:cs="Arial"/>
          <w:lang w:val="de-DE"/>
        </w:rPr>
        <w:t xml:space="preserve"> mm</w:t>
      </w:r>
      <w:r w:rsidR="00DB4807" w:rsidRPr="005164F9">
        <w:rPr>
          <w:rFonts w:ascii="Arial" w:hAnsi="Arial" w:cs="Arial"/>
          <w:lang w:val="de-DE"/>
        </w:rPr>
        <w:tab/>
      </w:r>
    </w:p>
    <w:p w:rsidR="00DB4807" w:rsidRPr="005164F9" w:rsidRDefault="00DB4807" w:rsidP="00DB4807">
      <w:pPr>
        <w:suppressAutoHyphens/>
        <w:ind w:right="3402"/>
        <w:rPr>
          <w:rFonts w:ascii="Arial" w:hAnsi="Arial"/>
          <w:b/>
        </w:rPr>
      </w:pPr>
      <w:r w:rsidRPr="005164F9">
        <w:rPr>
          <w:rFonts w:ascii="Arial" w:hAnsi="Arial" w:cs="Arial"/>
        </w:rPr>
        <w:t>Höhe: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  <w:t>240 mm</w:t>
      </w:r>
    </w:p>
    <w:p w:rsidR="00DB4807" w:rsidRPr="005164F9" w:rsidRDefault="00DB4807" w:rsidP="00B12139">
      <w:pPr>
        <w:suppressAutoHyphens/>
        <w:ind w:right="3402"/>
        <w:rPr>
          <w:rFonts w:ascii="Arial" w:hAnsi="Arial"/>
          <w:b/>
        </w:rPr>
      </w:pPr>
    </w:p>
    <w:p w:rsidR="00DB4807" w:rsidRPr="005164F9" w:rsidRDefault="00DB4807" w:rsidP="00B12139">
      <w:pPr>
        <w:suppressAutoHyphens/>
        <w:ind w:right="3402"/>
        <w:rPr>
          <w:rFonts w:ascii="Arial" w:hAnsi="Arial"/>
          <w:b/>
        </w:rPr>
      </w:pPr>
    </w:p>
    <w:p w:rsidR="005164F9" w:rsidRPr="005164F9" w:rsidRDefault="005164F9" w:rsidP="00B12139">
      <w:pPr>
        <w:suppressAutoHyphens/>
        <w:ind w:right="3402"/>
        <w:rPr>
          <w:rFonts w:ascii="Arial" w:hAnsi="Arial"/>
          <w:b/>
        </w:rPr>
      </w:pPr>
    </w:p>
    <w:p w:rsidR="00B34498" w:rsidRPr="005164F9" w:rsidRDefault="008F1974" w:rsidP="00B12139">
      <w:pPr>
        <w:suppressAutoHyphens/>
        <w:ind w:right="3402"/>
        <w:rPr>
          <w:rFonts w:ascii="Arial" w:hAnsi="Arial"/>
          <w:b/>
        </w:rPr>
      </w:pPr>
      <w:r w:rsidRPr="005164F9">
        <w:rPr>
          <w:rFonts w:ascii="Arial" w:hAnsi="Arial"/>
          <w:b/>
        </w:rPr>
        <w:t>Ausführung</w:t>
      </w:r>
      <w:r w:rsidR="005E31FD" w:rsidRPr="005164F9">
        <w:rPr>
          <w:rFonts w:ascii="Arial" w:hAnsi="Arial"/>
          <w:b/>
        </w:rPr>
        <w:t xml:space="preserve"> Gehäuse</w:t>
      </w:r>
      <w:r w:rsidR="00B12139" w:rsidRPr="005164F9">
        <w:rPr>
          <w:rFonts w:ascii="Arial" w:hAnsi="Arial"/>
          <w:b/>
        </w:rPr>
        <w:t>:</w:t>
      </w:r>
    </w:p>
    <w:p w:rsidR="00B34498" w:rsidRPr="005164F9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:rsidR="00BB1778" w:rsidRDefault="001A5666" w:rsidP="00BB1778">
      <w:pPr>
        <w:suppressAutoHyphens/>
        <w:ind w:right="3402"/>
        <w:rPr>
          <w:rFonts w:ascii="Arial" w:hAnsi="Arial"/>
          <w:b/>
        </w:rPr>
      </w:pPr>
      <w:r w:rsidRPr="005164F9">
        <w:rPr>
          <w:rFonts w:ascii="Arial" w:hAnsi="Arial"/>
        </w:rPr>
        <w:t xml:space="preserve">Das Bain-Marie ist komplett aus mikroliertem Edelstahl CNS ausgeführt (Chromnickelstahl 18/10; WN 1.4301 / AISI 304), ausgestattet mit </w:t>
      </w:r>
      <w:r w:rsidRPr="00BB1778">
        <w:rPr>
          <w:rFonts w:ascii="Arial" w:hAnsi="Arial"/>
        </w:rPr>
        <w:t xml:space="preserve">höhenverstellbaren Drehfüßen. </w:t>
      </w:r>
      <w:r w:rsidR="00BB1778" w:rsidRPr="00BB1778">
        <w:rPr>
          <w:rFonts w:ascii="Arial" w:hAnsi="Arial"/>
        </w:rPr>
        <w:t>Das nahtlos tiefgezogene Warmhaltebecken mit großen Eckradien im 1/1 GN-Format besteht aus korrosionsbeständigem V4A Stahl (1.4404)</w:t>
      </w:r>
      <w:r w:rsidR="00BB1778">
        <w:rPr>
          <w:rFonts w:ascii="Arial" w:hAnsi="Arial"/>
        </w:rPr>
        <w:t>.</w:t>
      </w:r>
      <w:r w:rsidR="00BB1778" w:rsidRPr="00635E3B">
        <w:rPr>
          <w:rFonts w:ascii="Arial" w:hAnsi="Arial"/>
          <w:color w:val="FF0000"/>
        </w:rPr>
        <w:t xml:space="preserve">  </w:t>
      </w:r>
    </w:p>
    <w:p w:rsidR="00C8499A" w:rsidRPr="005164F9" w:rsidRDefault="001A5666" w:rsidP="00C8499A">
      <w:pPr>
        <w:suppressAutoHyphens/>
        <w:ind w:right="3402"/>
        <w:rPr>
          <w:rFonts w:ascii="Arial" w:hAnsi="Arial"/>
        </w:rPr>
      </w:pPr>
      <w:r w:rsidRPr="00AA44E8">
        <w:rPr>
          <w:rFonts w:ascii="Arial" w:hAnsi="Arial"/>
        </w:rPr>
        <w:t>Aufnahmekapazität: 1/1 GN-150</w:t>
      </w:r>
      <w:r w:rsidR="00C8499A" w:rsidRPr="00AA44E8">
        <w:rPr>
          <w:rFonts w:ascii="Arial" w:hAnsi="Arial"/>
        </w:rPr>
        <w:t xml:space="preserve"> oder Unterteilungen.</w:t>
      </w:r>
      <w:r w:rsidR="006336E1" w:rsidRPr="00AA44E8">
        <w:rPr>
          <w:rFonts w:ascii="Arial" w:hAnsi="Arial"/>
        </w:rPr>
        <w:t xml:space="preserve"> </w:t>
      </w:r>
      <w:r w:rsidR="00AA44E8" w:rsidRPr="00AA44E8">
        <w:rPr>
          <w:rFonts w:ascii="Arial" w:hAnsi="Arial"/>
        </w:rPr>
        <w:t xml:space="preserve">In das Becken ist eine Markierung geätzt, welche der Füllmenge von </w:t>
      </w:r>
      <w:r w:rsidR="00BB1778">
        <w:rPr>
          <w:rFonts w:ascii="Arial" w:hAnsi="Arial"/>
        </w:rPr>
        <w:t xml:space="preserve">ca. </w:t>
      </w:r>
      <w:r w:rsidR="00AA44E8" w:rsidRPr="00AA44E8">
        <w:rPr>
          <w:rFonts w:ascii="Arial" w:hAnsi="Arial"/>
        </w:rPr>
        <w:t xml:space="preserve">4 Litern entspricht. </w:t>
      </w:r>
      <w:r w:rsidR="00C8499A" w:rsidRPr="005164F9">
        <w:rPr>
          <w:rFonts w:ascii="Arial" w:hAnsi="Arial"/>
        </w:rPr>
        <w:t xml:space="preserve">Im vorderen Bereich des Beckens befindet sich eine runde Ablauföffnung, die in eine Ausgussöffnung mündet. Über der Ausgussöffnung ist ein verschließbarer Sicherheitsablaufhahn platziert. </w:t>
      </w:r>
    </w:p>
    <w:p w:rsidR="001A5666" w:rsidRPr="005164F9" w:rsidRDefault="001A5666" w:rsidP="001A5666">
      <w:pPr>
        <w:suppressAutoHyphens/>
        <w:ind w:right="3402"/>
        <w:rPr>
          <w:rFonts w:ascii="Arial" w:hAnsi="Arial"/>
          <w:strike/>
        </w:rPr>
      </w:pPr>
      <w:r w:rsidRPr="005164F9">
        <w:rPr>
          <w:rFonts w:ascii="Arial" w:hAnsi="Arial"/>
        </w:rPr>
        <w:t>An der Vorderseite ist ein zur besseren Einsicht und Bedienergonomie nach hinten geprägter</w:t>
      </w:r>
      <w:r w:rsidR="005164F9" w:rsidRPr="005164F9">
        <w:rPr>
          <w:rFonts w:ascii="Arial" w:hAnsi="Arial"/>
        </w:rPr>
        <w:t xml:space="preserve"> </w:t>
      </w:r>
      <w:r w:rsidRPr="005164F9">
        <w:rPr>
          <w:rFonts w:ascii="Arial" w:hAnsi="Arial"/>
        </w:rPr>
        <w:t xml:space="preserve">Bedienbereich zur Aufnahme des Temperaturreglers fugenlos </w:t>
      </w:r>
      <w:r w:rsidRPr="00635E3B">
        <w:rPr>
          <w:rFonts w:ascii="Arial" w:hAnsi="Arial"/>
        </w:rPr>
        <w:t>eingezogen</w:t>
      </w:r>
      <w:r w:rsidR="00635E3B" w:rsidRPr="00635E3B">
        <w:rPr>
          <w:rFonts w:ascii="Arial" w:hAnsi="Arial"/>
        </w:rPr>
        <w:t xml:space="preserve">. </w:t>
      </w:r>
      <w:r w:rsidRPr="00635E3B">
        <w:rPr>
          <w:rFonts w:ascii="Arial" w:hAnsi="Arial"/>
        </w:rPr>
        <w:t>Das</w:t>
      </w:r>
      <w:r w:rsidRPr="005164F9">
        <w:rPr>
          <w:rFonts w:ascii="Arial" w:hAnsi="Arial"/>
        </w:rPr>
        <w:t xml:space="preserve"> Gerät ist so konzipiert, dass es an eine direkt angrenzende Rückwand aufgestellt werden kann. </w:t>
      </w:r>
    </w:p>
    <w:p w:rsidR="00C8499A" w:rsidRPr="005164F9" w:rsidRDefault="00C8499A" w:rsidP="00B12139">
      <w:pPr>
        <w:suppressAutoHyphens/>
        <w:ind w:right="3402"/>
        <w:rPr>
          <w:rFonts w:ascii="Arial" w:hAnsi="Arial"/>
        </w:rPr>
      </w:pPr>
    </w:p>
    <w:p w:rsidR="005164F9" w:rsidRPr="005164F9" w:rsidRDefault="005164F9" w:rsidP="00B12139">
      <w:pPr>
        <w:suppressAutoHyphens/>
        <w:ind w:right="3402"/>
        <w:rPr>
          <w:rFonts w:ascii="Arial" w:hAnsi="Arial"/>
        </w:rPr>
      </w:pPr>
    </w:p>
    <w:p w:rsidR="008077FB" w:rsidRPr="005164F9" w:rsidRDefault="00687C18" w:rsidP="00B12139">
      <w:pPr>
        <w:suppressAutoHyphens/>
        <w:ind w:right="3402"/>
        <w:rPr>
          <w:rFonts w:ascii="Arial" w:hAnsi="Arial"/>
          <w:b/>
        </w:rPr>
      </w:pPr>
      <w:r w:rsidRPr="005164F9">
        <w:rPr>
          <w:rFonts w:ascii="Arial" w:hAnsi="Arial"/>
          <w:b/>
        </w:rPr>
        <w:t>Elektrische Ausrüstung:</w:t>
      </w:r>
    </w:p>
    <w:p w:rsidR="005164F9" w:rsidRPr="005164F9" w:rsidRDefault="005164F9" w:rsidP="00B12139">
      <w:pPr>
        <w:suppressAutoHyphens/>
        <w:ind w:right="3402"/>
        <w:rPr>
          <w:rFonts w:ascii="Arial" w:hAnsi="Arial"/>
          <w:strike/>
        </w:rPr>
      </w:pPr>
    </w:p>
    <w:p w:rsidR="00C8499A" w:rsidRPr="005164F9" w:rsidRDefault="00C8499A" w:rsidP="00C8499A">
      <w:pPr>
        <w:suppressAutoHyphens/>
        <w:ind w:right="3402"/>
        <w:rPr>
          <w:rFonts w:ascii="Arial" w:hAnsi="Arial"/>
        </w:rPr>
      </w:pPr>
      <w:r w:rsidRPr="005164F9">
        <w:rPr>
          <w:rFonts w:ascii="Arial" w:hAnsi="Arial"/>
        </w:rPr>
        <w:t xml:space="preserve">Der Beckenboden wird durch auf der Unterseite   aufgebrachte </w:t>
      </w:r>
      <w:r w:rsidR="00CE6F38" w:rsidRPr="005164F9">
        <w:rPr>
          <w:rFonts w:ascii="Arial" w:hAnsi="Arial"/>
        </w:rPr>
        <w:t xml:space="preserve">Rohrheizkörper </w:t>
      </w:r>
      <w:r w:rsidRPr="005164F9">
        <w:rPr>
          <w:rFonts w:ascii="Arial" w:hAnsi="Arial"/>
        </w:rPr>
        <w:t xml:space="preserve">beheizt. </w:t>
      </w:r>
      <w:r w:rsidR="00AF707F" w:rsidRPr="00AF707F">
        <w:rPr>
          <w:rFonts w:ascii="Arial" w:hAnsi="Arial"/>
        </w:rPr>
        <w:t>Die stufenlose</w:t>
      </w:r>
      <w:r w:rsidR="00AF707F">
        <w:rPr>
          <w:rFonts w:ascii="Arial" w:hAnsi="Arial"/>
          <w:color w:val="FF0000"/>
        </w:rPr>
        <w:t xml:space="preserve"> </w:t>
      </w:r>
      <w:r w:rsidR="00AF707F" w:rsidRPr="00AF707F">
        <w:rPr>
          <w:rFonts w:ascii="Arial" w:hAnsi="Arial"/>
        </w:rPr>
        <w:t xml:space="preserve">Temperaturregulierung </w:t>
      </w:r>
      <w:r w:rsidR="00C94F17" w:rsidRPr="00AF707F">
        <w:rPr>
          <w:rFonts w:ascii="Arial" w:hAnsi="Arial"/>
        </w:rPr>
        <w:t>erfolgt</w:t>
      </w:r>
      <w:r w:rsidR="00C94F17" w:rsidRPr="005164F9">
        <w:rPr>
          <w:rFonts w:ascii="Arial" w:hAnsi="Arial"/>
        </w:rPr>
        <w:t xml:space="preserve"> über den</w:t>
      </w:r>
      <w:r w:rsidRPr="005164F9">
        <w:rPr>
          <w:rFonts w:ascii="Arial" w:hAnsi="Arial"/>
        </w:rPr>
        <w:t xml:space="preserve"> in den Bedienbereich eingebaute</w:t>
      </w:r>
      <w:r w:rsidR="00CE6F38" w:rsidRPr="005164F9">
        <w:rPr>
          <w:rFonts w:ascii="Arial" w:hAnsi="Arial"/>
        </w:rPr>
        <w:t>n Drehknebel.</w:t>
      </w:r>
      <w:r w:rsidRPr="005164F9">
        <w:rPr>
          <w:rFonts w:ascii="Arial" w:hAnsi="Arial"/>
        </w:rPr>
        <w:t xml:space="preserve"> </w:t>
      </w:r>
      <w:r w:rsidR="007F2229" w:rsidRPr="005164F9">
        <w:rPr>
          <w:rFonts w:ascii="Arial" w:hAnsi="Arial"/>
        </w:rPr>
        <w:t>2 Kontrollleuchten geben Auskunft über den Betriebszustand sowie zur Aufheizphase.</w:t>
      </w:r>
      <w:r w:rsidR="005164F9" w:rsidRPr="005164F9">
        <w:rPr>
          <w:rFonts w:ascii="Arial" w:hAnsi="Arial"/>
        </w:rPr>
        <w:t xml:space="preserve"> </w:t>
      </w:r>
      <w:r w:rsidR="001A5666" w:rsidRPr="005164F9">
        <w:rPr>
          <w:rFonts w:ascii="Arial" w:hAnsi="Arial"/>
        </w:rPr>
        <w:t xml:space="preserve">Das Gerät ist komplett elektrisch verdrahtet und mit einem an der Unterseite schräg nach hinten austretenden </w:t>
      </w:r>
      <w:r w:rsidR="002B2CA4">
        <w:rPr>
          <w:rFonts w:ascii="Arial" w:hAnsi="Arial"/>
        </w:rPr>
        <w:t xml:space="preserve">1,5 </w:t>
      </w:r>
      <w:r w:rsidR="001A5666" w:rsidRPr="005164F9">
        <w:rPr>
          <w:rFonts w:ascii="Arial" w:hAnsi="Arial"/>
        </w:rPr>
        <w:t xml:space="preserve">m langen Anschlusskabel mit </w:t>
      </w:r>
      <w:r w:rsidRPr="005164F9">
        <w:rPr>
          <w:rFonts w:ascii="Arial" w:hAnsi="Arial"/>
        </w:rPr>
        <w:t>2</w:t>
      </w:r>
      <w:r w:rsidR="00B02AB1">
        <w:rPr>
          <w:rFonts w:ascii="Arial" w:hAnsi="Arial"/>
        </w:rPr>
        <w:t>50</w:t>
      </w:r>
      <w:r w:rsidRPr="005164F9">
        <w:rPr>
          <w:rFonts w:ascii="Arial" w:hAnsi="Arial"/>
        </w:rPr>
        <w:t xml:space="preserve"> V, </w:t>
      </w:r>
      <w:r w:rsidR="00B02AB1" w:rsidRPr="00B02AB1">
        <w:rPr>
          <w:rFonts w:ascii="Arial" w:hAnsi="Arial"/>
        </w:rPr>
        <w:t xml:space="preserve">britischen </w:t>
      </w:r>
      <w:hyperlink r:id="rId8" w:tooltip="Steckverbinder" w:history="1">
        <w:r w:rsidR="00B02AB1" w:rsidRPr="00B02AB1">
          <w:rPr>
            <w:rFonts w:ascii="Arial" w:hAnsi="Arial"/>
          </w:rPr>
          <w:t>Steckverbinder</w:t>
        </w:r>
      </w:hyperlink>
      <w:r w:rsidR="00B02AB1">
        <w:rPr>
          <w:rFonts w:ascii="Arial" w:hAnsi="Arial"/>
        </w:rPr>
        <w:t xml:space="preserve"> (</w:t>
      </w:r>
      <w:r w:rsidR="00B02AB1" w:rsidRPr="00B02AB1">
        <w:rPr>
          <w:rFonts w:ascii="Arial" w:hAnsi="Arial"/>
        </w:rPr>
        <w:t>BS 1363</w:t>
      </w:r>
      <w:r w:rsidR="00B02AB1">
        <w:rPr>
          <w:rFonts w:ascii="Arial" w:hAnsi="Arial"/>
        </w:rPr>
        <w:t xml:space="preserve">) </w:t>
      </w:r>
      <w:r w:rsidRPr="005164F9">
        <w:rPr>
          <w:rFonts w:ascii="Arial" w:hAnsi="Arial"/>
        </w:rPr>
        <w:t>ausgestattet.</w:t>
      </w:r>
    </w:p>
    <w:p w:rsidR="00C8499A" w:rsidRPr="005164F9" w:rsidRDefault="00C8499A" w:rsidP="00B12139">
      <w:pPr>
        <w:suppressAutoHyphens/>
        <w:ind w:right="3402"/>
        <w:rPr>
          <w:rFonts w:ascii="Arial" w:hAnsi="Arial"/>
        </w:rPr>
      </w:pPr>
    </w:p>
    <w:p w:rsidR="00DB4807" w:rsidRPr="005164F9" w:rsidRDefault="00DB4807" w:rsidP="00B12139">
      <w:pPr>
        <w:suppressAutoHyphens/>
        <w:ind w:right="3402"/>
        <w:rPr>
          <w:rFonts w:ascii="Arial" w:hAnsi="Arial"/>
        </w:rPr>
      </w:pPr>
    </w:p>
    <w:p w:rsidR="00BB1778" w:rsidRDefault="00BB177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EB0247" w:rsidRPr="005164F9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  <w:r w:rsidRPr="005164F9">
        <w:rPr>
          <w:rFonts w:ascii="Arial" w:hAnsi="Arial" w:cs="Arial"/>
          <w:b/>
          <w:lang w:val="de-DE"/>
        </w:rPr>
        <w:t>Zubehör / Optionen:</w:t>
      </w:r>
    </w:p>
    <w:p w:rsidR="00EB0247" w:rsidRPr="005164F9" w:rsidRDefault="00EB02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</w:p>
    <w:p w:rsidR="00FF7120" w:rsidRPr="005164F9" w:rsidRDefault="00FF7120" w:rsidP="00FF7120">
      <w:pPr>
        <w:pStyle w:val="toa"/>
        <w:numPr>
          <w:ilvl w:val="0"/>
          <w:numId w:val="17"/>
        </w:numPr>
        <w:tabs>
          <w:tab w:val="clear" w:pos="9000"/>
          <w:tab w:val="clear" w:pos="9360"/>
        </w:tabs>
        <w:suppressAutoHyphens w:val="0"/>
        <w:ind w:right="3402"/>
        <w:rPr>
          <w:rFonts w:ascii="Arial" w:hAnsi="Arial" w:cs="Arial"/>
          <w:lang w:val="de-DE"/>
        </w:rPr>
      </w:pPr>
      <w:r w:rsidRPr="005164F9">
        <w:rPr>
          <w:rFonts w:ascii="Arial" w:hAnsi="Arial" w:cs="Arial"/>
          <w:lang w:val="de-DE"/>
        </w:rPr>
        <w:t xml:space="preserve">Klemmsteg zur Überbrückung des Spaltes zu anderen </w:t>
      </w:r>
      <w:r w:rsidR="00CE5BE8" w:rsidRPr="00CE5BE8">
        <w:rPr>
          <w:rFonts w:ascii="Arial" w:hAnsi="Arial" w:cs="Arial"/>
          <w:lang w:val="de-DE"/>
        </w:rPr>
        <w:t>COOK</w:t>
      </w:r>
      <w:r w:rsidRPr="005164F9">
        <w:rPr>
          <w:rFonts w:ascii="Arial" w:hAnsi="Arial" w:cs="Arial"/>
          <w:lang w:val="de-DE"/>
        </w:rPr>
        <w:t>-Geräten</w:t>
      </w:r>
    </w:p>
    <w:p w:rsidR="00FF7120" w:rsidRPr="005164F9" w:rsidRDefault="00FF7120" w:rsidP="00FF7120">
      <w:pPr>
        <w:pStyle w:val="toa"/>
        <w:tabs>
          <w:tab w:val="clear" w:pos="9000"/>
          <w:tab w:val="clear" w:pos="9360"/>
        </w:tabs>
        <w:suppressAutoHyphens w:val="0"/>
        <w:ind w:left="709" w:right="3402"/>
        <w:rPr>
          <w:rFonts w:ascii="Arial" w:hAnsi="Arial" w:cs="Arial"/>
          <w:lang w:val="de-DE"/>
        </w:rPr>
      </w:pPr>
      <w:r w:rsidRPr="005164F9">
        <w:rPr>
          <w:rFonts w:ascii="Arial" w:hAnsi="Arial" w:cs="Arial"/>
          <w:lang w:val="de-DE"/>
        </w:rPr>
        <w:t xml:space="preserve">Best.-Nr.: </w:t>
      </w:r>
      <w:r w:rsidR="00900DD3" w:rsidRPr="005164F9">
        <w:rPr>
          <w:rFonts w:ascii="Arial" w:hAnsi="Arial" w:cs="Arial"/>
        </w:rPr>
        <w:t>574 298</w:t>
      </w:r>
    </w:p>
    <w:p w:rsidR="00DB4807" w:rsidRPr="005164F9" w:rsidRDefault="00DB480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DB4807" w:rsidRPr="005164F9" w:rsidRDefault="00DB480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b/>
          <w:lang w:val="de-DE"/>
        </w:rPr>
      </w:pPr>
    </w:p>
    <w:p w:rsidR="00073B48" w:rsidRPr="005164F9" w:rsidRDefault="002B2BFF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  <w:lang w:val="de-DE"/>
        </w:rPr>
      </w:pPr>
      <w:r w:rsidRPr="005164F9">
        <w:rPr>
          <w:rFonts w:ascii="Arial" w:hAnsi="Arial" w:cs="Arial"/>
          <w:b/>
          <w:lang w:val="de-DE"/>
        </w:rPr>
        <w:t>Technische Daten:</w:t>
      </w:r>
      <w:r w:rsidR="00073B48" w:rsidRPr="005164F9">
        <w:rPr>
          <w:rFonts w:ascii="Arial" w:hAnsi="Arial" w:cs="Arial"/>
          <w:b/>
          <w:lang w:val="de-DE"/>
        </w:rPr>
        <w:tab/>
      </w:r>
    </w:p>
    <w:p w:rsidR="00FF7120" w:rsidRPr="005164F9" w:rsidRDefault="00FF7120" w:rsidP="002B2BFF">
      <w:pPr>
        <w:ind w:left="2127" w:right="3402" w:hanging="2127"/>
        <w:rPr>
          <w:rFonts w:ascii="Arial" w:hAnsi="Arial" w:cs="Arial"/>
        </w:rPr>
      </w:pPr>
    </w:p>
    <w:p w:rsidR="00F73C00" w:rsidRPr="005164F9" w:rsidRDefault="002B5F28" w:rsidP="00F73C00">
      <w:pPr>
        <w:ind w:left="2127" w:right="3402" w:hanging="2127"/>
        <w:rPr>
          <w:rFonts w:ascii="Arial" w:hAnsi="Arial" w:cs="Arial"/>
        </w:rPr>
      </w:pPr>
      <w:r w:rsidRPr="005164F9">
        <w:rPr>
          <w:rFonts w:ascii="Arial" w:hAnsi="Arial" w:cs="Arial"/>
        </w:rPr>
        <w:t>Werkstoff:</w:t>
      </w:r>
      <w:r w:rsidR="00DB4807" w:rsidRPr="005164F9">
        <w:rPr>
          <w:rFonts w:ascii="Arial" w:hAnsi="Arial" w:cs="Arial"/>
        </w:rPr>
        <w:tab/>
      </w:r>
      <w:r w:rsidR="00DB4807" w:rsidRPr="005164F9">
        <w:rPr>
          <w:rFonts w:ascii="Arial" w:hAnsi="Arial" w:cs="Arial"/>
        </w:rPr>
        <w:tab/>
      </w:r>
      <w:r w:rsidR="00F73C00" w:rsidRPr="005164F9">
        <w:rPr>
          <w:rFonts w:ascii="Arial" w:hAnsi="Arial" w:cs="Arial"/>
        </w:rPr>
        <w:t xml:space="preserve">CNS 18/10 (1.4301 / </w:t>
      </w:r>
    </w:p>
    <w:p w:rsidR="00065E0C" w:rsidRPr="005164F9" w:rsidRDefault="00F73C00" w:rsidP="00F73C00">
      <w:pPr>
        <w:ind w:left="2127" w:right="3402" w:firstLine="709"/>
        <w:rPr>
          <w:rFonts w:ascii="Arial" w:hAnsi="Arial" w:cs="Arial"/>
        </w:rPr>
      </w:pPr>
      <w:r w:rsidRPr="005164F9">
        <w:rPr>
          <w:rFonts w:ascii="Arial" w:hAnsi="Arial" w:cs="Arial"/>
        </w:rPr>
        <w:t>AISI 304)</w:t>
      </w:r>
    </w:p>
    <w:p w:rsidR="00414F11" w:rsidRPr="005164F9" w:rsidRDefault="00414F11" w:rsidP="00B12139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Gewicht: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  <w:t xml:space="preserve">ca. </w:t>
      </w:r>
      <w:r w:rsidR="00412D8D" w:rsidRPr="005164F9">
        <w:rPr>
          <w:rFonts w:ascii="Arial" w:hAnsi="Arial" w:cs="Arial"/>
        </w:rPr>
        <w:t>1</w:t>
      </w:r>
      <w:r w:rsidR="00F73C00" w:rsidRPr="005164F9">
        <w:rPr>
          <w:rFonts w:ascii="Arial" w:hAnsi="Arial" w:cs="Arial"/>
        </w:rPr>
        <w:t>5,5</w:t>
      </w:r>
      <w:r w:rsidRPr="005164F9">
        <w:rPr>
          <w:rFonts w:ascii="Arial" w:hAnsi="Arial" w:cs="Arial"/>
        </w:rPr>
        <w:t xml:space="preserve"> kg</w:t>
      </w:r>
      <w:r w:rsidRPr="005164F9">
        <w:rPr>
          <w:rFonts w:ascii="Arial" w:hAnsi="Arial" w:cs="Arial"/>
        </w:rPr>
        <w:tab/>
      </w:r>
    </w:p>
    <w:p w:rsidR="00514385" w:rsidRPr="005164F9" w:rsidRDefault="00514385" w:rsidP="00B12139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Schutzart: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  <w:t>IP X4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</w:p>
    <w:p w:rsidR="00DB4807" w:rsidRPr="005164F9" w:rsidRDefault="00514385" w:rsidP="00B12139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Wärmeabgabe sensibel:</w:t>
      </w:r>
      <w:r w:rsidRPr="005164F9">
        <w:rPr>
          <w:rFonts w:ascii="Arial" w:hAnsi="Arial" w:cs="Arial"/>
        </w:rPr>
        <w:tab/>
      </w:r>
      <w:r w:rsidR="00F73C00" w:rsidRPr="005164F9">
        <w:rPr>
          <w:rFonts w:ascii="Arial" w:hAnsi="Arial" w:cs="Arial"/>
        </w:rPr>
        <w:t>0,</w:t>
      </w:r>
      <w:r w:rsidR="00796C61">
        <w:rPr>
          <w:rFonts w:ascii="Arial" w:hAnsi="Arial" w:cs="Arial"/>
        </w:rPr>
        <w:t>09</w:t>
      </w:r>
      <w:r w:rsidR="00DB4807" w:rsidRPr="005164F9">
        <w:rPr>
          <w:rFonts w:ascii="Arial" w:hAnsi="Arial" w:cs="Arial"/>
        </w:rPr>
        <w:t xml:space="preserve"> </w:t>
      </w:r>
      <w:r w:rsidR="00F73C00" w:rsidRPr="005164F9">
        <w:rPr>
          <w:rFonts w:ascii="Arial" w:hAnsi="Arial" w:cs="Arial"/>
        </w:rPr>
        <w:t>k</w:t>
      </w:r>
      <w:r w:rsidR="00DB4807" w:rsidRPr="005164F9">
        <w:rPr>
          <w:rFonts w:ascii="Arial" w:hAnsi="Arial" w:cs="Arial"/>
        </w:rPr>
        <w:t>W</w:t>
      </w:r>
      <w:r w:rsidR="00DB4807" w:rsidRPr="005164F9">
        <w:rPr>
          <w:rFonts w:ascii="Arial" w:hAnsi="Arial" w:cs="Arial"/>
        </w:rPr>
        <w:tab/>
      </w:r>
    </w:p>
    <w:p w:rsidR="00514385" w:rsidRPr="005164F9" w:rsidRDefault="00514385" w:rsidP="00B12139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Wärmeabgabe latent:</w:t>
      </w:r>
      <w:r w:rsidRPr="005164F9">
        <w:rPr>
          <w:rFonts w:ascii="Arial" w:hAnsi="Arial" w:cs="Arial"/>
        </w:rPr>
        <w:tab/>
      </w:r>
      <w:r w:rsidR="00F73C00" w:rsidRPr="005164F9">
        <w:rPr>
          <w:rFonts w:ascii="Arial" w:hAnsi="Arial" w:cs="Arial"/>
        </w:rPr>
        <w:t>0,</w:t>
      </w:r>
      <w:r w:rsidR="00796C61">
        <w:rPr>
          <w:rFonts w:ascii="Arial" w:hAnsi="Arial" w:cs="Arial"/>
        </w:rPr>
        <w:t>14</w:t>
      </w:r>
      <w:r w:rsidRPr="005164F9">
        <w:rPr>
          <w:rFonts w:ascii="Arial" w:hAnsi="Arial" w:cs="Arial"/>
        </w:rPr>
        <w:t xml:space="preserve"> </w:t>
      </w:r>
      <w:r w:rsidR="00F73C00" w:rsidRPr="005164F9">
        <w:rPr>
          <w:rFonts w:ascii="Arial" w:hAnsi="Arial" w:cs="Arial"/>
        </w:rPr>
        <w:t>k</w:t>
      </w:r>
      <w:r w:rsidRPr="005164F9">
        <w:rPr>
          <w:rFonts w:ascii="Arial" w:hAnsi="Arial" w:cs="Arial"/>
        </w:rPr>
        <w:t>W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</w:p>
    <w:p w:rsidR="00E32A36" w:rsidRPr="005164F9" w:rsidRDefault="000D49F8" w:rsidP="00DB4807">
      <w:pPr>
        <w:ind w:left="2127" w:right="3402" w:hanging="2127"/>
        <w:rPr>
          <w:rFonts w:ascii="Arial" w:hAnsi="Arial" w:cs="Arial"/>
        </w:rPr>
      </w:pPr>
      <w:r w:rsidRPr="005164F9">
        <w:rPr>
          <w:rFonts w:ascii="Arial" w:hAnsi="Arial" w:cs="Arial"/>
        </w:rPr>
        <w:t>Anschlusswert:</w:t>
      </w:r>
      <w:r w:rsidRPr="005164F9">
        <w:rPr>
          <w:rFonts w:ascii="Arial" w:hAnsi="Arial" w:cs="Arial"/>
        </w:rPr>
        <w:tab/>
      </w:r>
      <w:r w:rsidR="00514385" w:rsidRPr="005164F9">
        <w:rPr>
          <w:rFonts w:ascii="Arial" w:hAnsi="Arial" w:cs="Arial"/>
        </w:rPr>
        <w:tab/>
      </w:r>
      <w:r w:rsidR="00412D8D" w:rsidRPr="005164F9">
        <w:rPr>
          <w:rFonts w:ascii="Arial" w:hAnsi="Arial" w:cs="Arial"/>
        </w:rPr>
        <w:t>2</w:t>
      </w:r>
      <w:r w:rsidR="00B02AB1">
        <w:rPr>
          <w:rFonts w:ascii="Arial" w:hAnsi="Arial" w:cs="Arial"/>
        </w:rPr>
        <w:t>5</w:t>
      </w:r>
      <w:r w:rsidR="00D276D2" w:rsidRPr="005164F9">
        <w:rPr>
          <w:rFonts w:ascii="Arial" w:hAnsi="Arial" w:cs="Arial"/>
        </w:rPr>
        <w:t xml:space="preserve">0 </w:t>
      </w:r>
      <w:r w:rsidR="00514385" w:rsidRPr="005164F9">
        <w:rPr>
          <w:rFonts w:ascii="Arial" w:hAnsi="Arial" w:cs="Arial"/>
        </w:rPr>
        <w:t>V</w:t>
      </w:r>
      <w:r w:rsidR="00514385" w:rsidRPr="005164F9">
        <w:rPr>
          <w:rFonts w:ascii="Arial" w:hAnsi="Arial" w:cs="Arial"/>
        </w:rPr>
        <w:tab/>
      </w:r>
      <w:r w:rsidR="00DB4807" w:rsidRPr="005164F9">
        <w:rPr>
          <w:rFonts w:ascii="Arial" w:hAnsi="Arial" w:cs="Arial"/>
        </w:rPr>
        <w:t xml:space="preserve">/ </w:t>
      </w:r>
      <w:r w:rsidR="00412D8D" w:rsidRPr="005164F9">
        <w:rPr>
          <w:rFonts w:ascii="Arial" w:hAnsi="Arial" w:cs="Arial"/>
        </w:rPr>
        <w:t>1</w:t>
      </w:r>
      <w:r w:rsidR="0043019C" w:rsidRPr="005164F9">
        <w:rPr>
          <w:rFonts w:ascii="Arial" w:hAnsi="Arial" w:cs="Arial"/>
        </w:rPr>
        <w:t xml:space="preserve">N </w:t>
      </w:r>
      <w:r w:rsidR="00C04762" w:rsidRPr="005164F9">
        <w:rPr>
          <w:rFonts w:ascii="Arial" w:hAnsi="Arial" w:cs="Arial"/>
        </w:rPr>
        <w:t>PE</w:t>
      </w:r>
      <w:r w:rsidR="0043019C" w:rsidRPr="005164F9">
        <w:rPr>
          <w:rFonts w:ascii="Arial" w:hAnsi="Arial" w:cs="Arial"/>
        </w:rPr>
        <w:t xml:space="preserve"> </w:t>
      </w:r>
      <w:r w:rsidR="00514385" w:rsidRPr="005164F9">
        <w:rPr>
          <w:rFonts w:ascii="Arial" w:hAnsi="Arial" w:cs="Arial"/>
        </w:rPr>
        <w:t>AC</w:t>
      </w:r>
      <w:r w:rsidR="00514385" w:rsidRPr="005164F9">
        <w:rPr>
          <w:rFonts w:ascii="Arial" w:hAnsi="Arial" w:cs="Arial"/>
        </w:rPr>
        <w:tab/>
      </w:r>
      <w:r w:rsidR="00C04762" w:rsidRPr="005164F9">
        <w:rPr>
          <w:rFonts w:ascii="Arial" w:hAnsi="Arial" w:cs="Arial"/>
        </w:rPr>
        <w:t xml:space="preserve"> </w:t>
      </w:r>
    </w:p>
    <w:p w:rsidR="00514385" w:rsidRPr="005164F9" w:rsidRDefault="00E32A36" w:rsidP="00514385">
      <w:pPr>
        <w:ind w:left="2127" w:right="3402" w:firstLine="709"/>
        <w:rPr>
          <w:rFonts w:ascii="Arial" w:hAnsi="Arial" w:cs="Arial"/>
        </w:rPr>
      </w:pPr>
      <w:r w:rsidRPr="005164F9">
        <w:rPr>
          <w:rFonts w:ascii="Arial" w:hAnsi="Arial" w:cs="Arial"/>
        </w:rPr>
        <w:t>50-60 Hz</w:t>
      </w:r>
      <w:r w:rsidR="00DB4807" w:rsidRPr="005164F9">
        <w:rPr>
          <w:rFonts w:ascii="Arial" w:hAnsi="Arial" w:cs="Arial"/>
        </w:rPr>
        <w:t xml:space="preserve"> / </w:t>
      </w:r>
      <w:r w:rsidR="00412D8D" w:rsidRPr="005164F9">
        <w:rPr>
          <w:rFonts w:ascii="Arial" w:hAnsi="Arial" w:cs="Arial"/>
        </w:rPr>
        <w:t>0,7</w:t>
      </w:r>
      <w:r w:rsidR="00F73C00" w:rsidRPr="005164F9">
        <w:rPr>
          <w:rFonts w:ascii="Arial" w:hAnsi="Arial" w:cs="Arial"/>
        </w:rPr>
        <w:t>0</w:t>
      </w:r>
      <w:r w:rsidR="00D276D2" w:rsidRPr="005164F9">
        <w:rPr>
          <w:rFonts w:ascii="Arial" w:hAnsi="Arial" w:cs="Arial"/>
        </w:rPr>
        <w:t xml:space="preserve"> </w:t>
      </w:r>
      <w:r w:rsidR="00853EF0" w:rsidRPr="005164F9">
        <w:rPr>
          <w:rFonts w:ascii="Arial" w:hAnsi="Arial" w:cs="Arial"/>
        </w:rPr>
        <w:t>kW</w:t>
      </w:r>
      <w:r w:rsidR="005D5A1C" w:rsidRPr="005164F9">
        <w:rPr>
          <w:rFonts w:ascii="Arial" w:hAnsi="Arial" w:cs="Arial"/>
        </w:rPr>
        <w:t xml:space="preserve"> </w:t>
      </w:r>
      <w:r w:rsidR="00351EF1" w:rsidRPr="005164F9">
        <w:rPr>
          <w:rFonts w:ascii="Arial" w:hAnsi="Arial" w:cs="Arial"/>
        </w:rPr>
        <w:t xml:space="preserve"> </w:t>
      </w:r>
      <w:r w:rsidR="00514385" w:rsidRPr="005164F9">
        <w:rPr>
          <w:rFonts w:ascii="Arial" w:hAnsi="Arial" w:cs="Arial"/>
        </w:rPr>
        <w:tab/>
      </w:r>
    </w:p>
    <w:p w:rsidR="00DB4807" w:rsidRPr="005164F9" w:rsidRDefault="00DB4807" w:rsidP="00BB1B26">
      <w:pPr>
        <w:ind w:right="3402"/>
        <w:rPr>
          <w:rFonts w:ascii="Arial" w:hAnsi="Arial" w:cs="Arial"/>
          <w:b/>
        </w:rPr>
      </w:pPr>
    </w:p>
    <w:p w:rsidR="00BB1B26" w:rsidRPr="005164F9" w:rsidRDefault="00BB1B26" w:rsidP="00BB1B26">
      <w:pPr>
        <w:ind w:right="3402"/>
        <w:rPr>
          <w:rFonts w:ascii="Arial" w:hAnsi="Arial" w:cs="Arial"/>
          <w:b/>
        </w:rPr>
      </w:pPr>
      <w:r w:rsidRPr="005164F9">
        <w:rPr>
          <w:rFonts w:ascii="Arial" w:hAnsi="Arial" w:cs="Arial"/>
          <w:b/>
        </w:rPr>
        <w:t>Besonderheiten:</w:t>
      </w:r>
    </w:p>
    <w:p w:rsidR="00BB1B26" w:rsidRPr="005164F9" w:rsidRDefault="00BB1B26" w:rsidP="00BB1B26">
      <w:pPr>
        <w:ind w:right="3402"/>
        <w:rPr>
          <w:rFonts w:ascii="Arial" w:hAnsi="Arial" w:cs="Arial"/>
        </w:rPr>
      </w:pPr>
    </w:p>
    <w:p w:rsidR="002B2CA4" w:rsidRPr="005164F9" w:rsidRDefault="002B2CA4" w:rsidP="002B2CA4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Becken aus V4A Stahl (1.</w:t>
      </w:r>
      <w:r w:rsidR="00AA44E8">
        <w:rPr>
          <w:rFonts w:ascii="Arial" w:hAnsi="Arial" w:cs="Arial"/>
        </w:rPr>
        <w:t>4404</w:t>
      </w:r>
      <w:r w:rsidRPr="005164F9">
        <w:rPr>
          <w:rFonts w:ascii="Arial" w:hAnsi="Arial" w:cs="Arial"/>
        </w:rPr>
        <w:t>)</w:t>
      </w:r>
    </w:p>
    <w:p w:rsidR="002B2CA4" w:rsidRPr="002B2CA4" w:rsidRDefault="002B2CA4" w:rsidP="002B2CA4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Tiefes Becken für GN 1/1-150</w:t>
      </w:r>
    </w:p>
    <w:p w:rsidR="00BB1B26" w:rsidRPr="005164F9" w:rsidRDefault="00BB1B26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Mikrolierte CNS-Oberfläche</w:t>
      </w:r>
    </w:p>
    <w:p w:rsidR="00BB1B26" w:rsidRDefault="00E87029" w:rsidP="00BB1B26">
      <w:pPr>
        <w:numPr>
          <w:ilvl w:val="0"/>
          <w:numId w:val="17"/>
        </w:numPr>
        <w:ind w:right="3402"/>
        <w:rPr>
          <w:rFonts w:ascii="Arial" w:hAnsi="Arial" w:cs="Arial"/>
        </w:rPr>
      </w:pPr>
      <w:r>
        <w:rPr>
          <w:rFonts w:ascii="Arial" w:hAnsi="Arial" w:cs="Arial"/>
        </w:rPr>
        <w:t xml:space="preserve">Geprägter </w:t>
      </w:r>
      <w:r w:rsidR="00BB1B26" w:rsidRPr="005164F9">
        <w:rPr>
          <w:rFonts w:ascii="Arial" w:hAnsi="Arial" w:cs="Arial"/>
        </w:rPr>
        <w:t>Bedienbereich</w:t>
      </w:r>
    </w:p>
    <w:p w:rsidR="002951DC" w:rsidRPr="005164F9" w:rsidRDefault="002951DC" w:rsidP="002951DC">
      <w:pPr>
        <w:ind w:right="3402"/>
        <w:rPr>
          <w:rFonts w:ascii="Arial" w:hAnsi="Arial" w:cs="Arial"/>
        </w:rPr>
      </w:pPr>
    </w:p>
    <w:p w:rsidR="00BB1B26" w:rsidRPr="005164F9" w:rsidRDefault="00BB1B26" w:rsidP="00514385">
      <w:pPr>
        <w:ind w:right="3402"/>
        <w:rPr>
          <w:rFonts w:ascii="Arial" w:hAnsi="Arial" w:cs="Arial"/>
        </w:rPr>
      </w:pPr>
    </w:p>
    <w:p w:rsidR="00DB4807" w:rsidRPr="005164F9" w:rsidRDefault="00DB4807" w:rsidP="00514385">
      <w:pPr>
        <w:ind w:right="3402"/>
        <w:rPr>
          <w:rFonts w:ascii="Arial" w:hAnsi="Arial" w:cs="Arial"/>
          <w:b/>
        </w:rPr>
      </w:pPr>
      <w:r w:rsidRPr="005164F9">
        <w:rPr>
          <w:rFonts w:ascii="Arial" w:hAnsi="Arial" w:cs="Arial"/>
          <w:b/>
        </w:rPr>
        <w:t>Fabrikat:</w:t>
      </w:r>
    </w:p>
    <w:p w:rsidR="00DB4807" w:rsidRPr="005164F9" w:rsidRDefault="00DB4807" w:rsidP="00514385">
      <w:pPr>
        <w:ind w:right="3402"/>
        <w:rPr>
          <w:rFonts w:ascii="Arial" w:hAnsi="Arial" w:cs="Arial"/>
          <w:b/>
        </w:rPr>
      </w:pPr>
    </w:p>
    <w:p w:rsidR="00DB4807" w:rsidRPr="005164F9" w:rsidRDefault="00514385" w:rsidP="00514385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Hersteller: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="009B1D6F" w:rsidRPr="009B1D6F">
        <w:rPr>
          <w:rFonts w:ascii="Arial" w:hAnsi="Arial" w:cs="Arial"/>
        </w:rPr>
        <w:t>B.PRO</w:t>
      </w:r>
      <w:r w:rsidRPr="005164F9">
        <w:rPr>
          <w:rFonts w:ascii="Arial" w:hAnsi="Arial" w:cs="Arial"/>
        </w:rPr>
        <w:tab/>
      </w:r>
    </w:p>
    <w:p w:rsidR="00B02AB1" w:rsidRDefault="00163E4E" w:rsidP="00514385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Typ: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  <w:t>BC</w:t>
      </w:r>
      <w:r w:rsidR="00EB5426" w:rsidRPr="005164F9">
        <w:rPr>
          <w:rFonts w:ascii="Arial" w:hAnsi="Arial" w:cs="Arial"/>
        </w:rPr>
        <w:t xml:space="preserve"> BM 700</w:t>
      </w:r>
      <w:r w:rsidR="00B02AB1">
        <w:rPr>
          <w:rFonts w:ascii="Arial" w:hAnsi="Arial" w:cs="Arial"/>
        </w:rPr>
        <w:t xml:space="preserve">, </w:t>
      </w:r>
    </w:p>
    <w:p w:rsidR="00DB4807" w:rsidRPr="005164F9" w:rsidRDefault="00B02AB1" w:rsidP="00B02AB1">
      <w:pPr>
        <w:ind w:left="1418" w:right="3402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Englischer Stecker </w:t>
      </w:r>
      <w:r w:rsidRPr="00B02AB1">
        <w:rPr>
          <w:rFonts w:ascii="Arial" w:hAnsi="Arial" w:cs="Arial"/>
        </w:rPr>
        <w:t>250 V</w:t>
      </w:r>
      <w:r w:rsidR="00514385" w:rsidRPr="005164F9">
        <w:rPr>
          <w:rFonts w:ascii="Arial" w:hAnsi="Arial" w:cs="Arial"/>
        </w:rPr>
        <w:tab/>
      </w:r>
    </w:p>
    <w:p w:rsidR="00514385" w:rsidRPr="005164F9" w:rsidRDefault="00514385" w:rsidP="00514385">
      <w:pPr>
        <w:ind w:right="3402"/>
        <w:rPr>
          <w:rFonts w:ascii="Arial" w:hAnsi="Arial" w:cs="Arial"/>
        </w:rPr>
      </w:pPr>
      <w:r w:rsidRPr="005164F9">
        <w:rPr>
          <w:rFonts w:ascii="Arial" w:hAnsi="Arial" w:cs="Arial"/>
        </w:rPr>
        <w:t>Best.Nr.:</w:t>
      </w:r>
      <w:r w:rsidRPr="005164F9">
        <w:rPr>
          <w:rFonts w:ascii="Arial" w:hAnsi="Arial" w:cs="Arial"/>
        </w:rPr>
        <w:tab/>
      </w:r>
      <w:r w:rsidRPr="005164F9">
        <w:rPr>
          <w:rFonts w:ascii="Arial" w:hAnsi="Arial" w:cs="Arial"/>
        </w:rPr>
        <w:tab/>
      </w:r>
      <w:r w:rsidR="00EB5426" w:rsidRPr="005164F9">
        <w:rPr>
          <w:rFonts w:ascii="Arial" w:hAnsi="Arial" w:cs="Arial"/>
        </w:rPr>
        <w:t xml:space="preserve">574 </w:t>
      </w:r>
      <w:r w:rsidR="00B02AB1">
        <w:rPr>
          <w:rFonts w:ascii="Arial" w:hAnsi="Arial" w:cs="Arial"/>
        </w:rPr>
        <w:t>368</w:t>
      </w:r>
      <w:r w:rsidR="00412D8D" w:rsidRPr="005164F9">
        <w:rPr>
          <w:rFonts w:ascii="Arial" w:hAnsi="Arial" w:cs="Arial"/>
        </w:rPr>
        <w:tab/>
      </w:r>
      <w:r w:rsidR="0014038A" w:rsidRPr="005164F9">
        <w:rPr>
          <w:rFonts w:ascii="Arial" w:hAnsi="Arial" w:cs="Arial"/>
        </w:rPr>
        <w:tab/>
      </w:r>
    </w:p>
    <w:p w:rsidR="00853EF0" w:rsidRPr="005164F9" w:rsidRDefault="00853EF0" w:rsidP="00065E0C">
      <w:pPr>
        <w:ind w:right="3402"/>
        <w:rPr>
          <w:rFonts w:ascii="Arial" w:hAnsi="Arial" w:cs="Arial"/>
        </w:rPr>
      </w:pPr>
    </w:p>
    <w:p w:rsidR="00E87029" w:rsidRDefault="00840254" w:rsidP="00B12139">
      <w:pPr>
        <w:suppressAutoHyphens/>
        <w:ind w:right="3402"/>
        <w:rPr>
          <w:rFonts w:ascii="Arial" w:hAnsi="Arial"/>
          <w:b/>
        </w:rPr>
      </w:pPr>
      <w:r w:rsidRPr="00635E3B">
        <w:rPr>
          <w:rFonts w:ascii="Arial" w:hAnsi="Arial"/>
          <w:color w:val="FF0000"/>
        </w:rPr>
        <w:t xml:space="preserve"> </w:t>
      </w:r>
    </w:p>
    <w:sectPr w:rsidR="00E87029" w:rsidSect="008B0C8F"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240" w:rsidRDefault="00143240">
      <w:r>
        <w:separator/>
      </w:r>
    </w:p>
  </w:endnote>
  <w:endnote w:type="continuationSeparator" w:id="0">
    <w:p w:rsidR="00143240" w:rsidRDefault="0014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51DC" w:rsidRDefault="002951DC">
    <w:pPr>
      <w:pStyle w:val="Fuzeile"/>
      <w:rPr>
        <w:rFonts w:ascii="Arial" w:hAnsi="Arial" w:cs="Arial"/>
        <w:sz w:val="16"/>
        <w:szCs w:val="16"/>
      </w:rPr>
    </w:pPr>
    <w:r w:rsidRPr="00FD6640">
      <w:rPr>
        <w:rFonts w:ascii="Arial" w:hAnsi="Arial" w:cs="Arial"/>
        <w:sz w:val="16"/>
        <w:szCs w:val="16"/>
      </w:rPr>
      <w:t xml:space="preserve">LV-Text </w:t>
    </w:r>
    <w:r w:rsidR="00EB5426">
      <w:rPr>
        <w:rFonts w:ascii="Arial" w:hAnsi="Arial" w:cs="Arial"/>
        <w:sz w:val="16"/>
        <w:szCs w:val="16"/>
      </w:rPr>
      <w:t>BC BM 700</w:t>
    </w:r>
    <w:r w:rsidR="00B02AB1">
      <w:rPr>
        <w:rFonts w:ascii="Arial" w:hAnsi="Arial" w:cs="Arial"/>
        <w:sz w:val="16"/>
        <w:szCs w:val="16"/>
      </w:rPr>
      <w:t xml:space="preserve"> mit UK-Stecker</w:t>
    </w:r>
    <w:r>
      <w:rPr>
        <w:rFonts w:ascii="Arial" w:hAnsi="Arial" w:cs="Arial"/>
        <w:sz w:val="16"/>
        <w:szCs w:val="16"/>
      </w:rPr>
      <w:t xml:space="preserve"> /</w:t>
    </w:r>
    <w:r w:rsidRPr="00FD6640">
      <w:rPr>
        <w:rFonts w:ascii="Arial" w:hAnsi="Arial" w:cs="Arial"/>
        <w:sz w:val="16"/>
        <w:szCs w:val="16"/>
      </w:rPr>
      <w:t xml:space="preserve"> V</w:t>
    </w:r>
    <w:r>
      <w:rPr>
        <w:rFonts w:ascii="Arial" w:hAnsi="Arial" w:cs="Arial"/>
        <w:sz w:val="16"/>
        <w:szCs w:val="16"/>
      </w:rPr>
      <w:t>ersion 1.0</w:t>
    </w:r>
    <w:r w:rsidRPr="00FD664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/ </w:t>
    </w:r>
    <w:r w:rsidR="00EB5426">
      <w:rPr>
        <w:rFonts w:ascii="Arial" w:hAnsi="Arial" w:cs="Arial"/>
        <w:sz w:val="16"/>
        <w:szCs w:val="16"/>
      </w:rPr>
      <w:t>P. Hilpp</w:t>
    </w:r>
  </w:p>
  <w:p w:rsidR="002951DC" w:rsidRPr="00FD6640" w:rsidRDefault="002951DC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240" w:rsidRDefault="00143240">
      <w:r>
        <w:separator/>
      </w:r>
    </w:p>
  </w:footnote>
  <w:footnote w:type="continuationSeparator" w:id="0">
    <w:p w:rsidR="00143240" w:rsidRDefault="00143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56C"/>
    <w:multiLevelType w:val="hybridMultilevel"/>
    <w:tmpl w:val="00147710"/>
    <w:lvl w:ilvl="0" w:tplc="0407000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B317CE"/>
    <w:multiLevelType w:val="hybridMultilevel"/>
    <w:tmpl w:val="DEF4F4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61DC1"/>
    <w:multiLevelType w:val="hybridMultilevel"/>
    <w:tmpl w:val="89B8F16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15704"/>
    <w:multiLevelType w:val="hybridMultilevel"/>
    <w:tmpl w:val="B0CC18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45A20"/>
    <w:multiLevelType w:val="hybridMultilevel"/>
    <w:tmpl w:val="928CA4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B6479"/>
    <w:multiLevelType w:val="hybridMultilevel"/>
    <w:tmpl w:val="89E6B7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7239A"/>
    <w:multiLevelType w:val="hybridMultilevel"/>
    <w:tmpl w:val="2D7EC6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F6CF5"/>
    <w:multiLevelType w:val="hybridMultilevel"/>
    <w:tmpl w:val="A2727B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C2A26"/>
    <w:multiLevelType w:val="hybridMultilevel"/>
    <w:tmpl w:val="954AD01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D1C2B"/>
    <w:multiLevelType w:val="hybridMultilevel"/>
    <w:tmpl w:val="8BCEFA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67A70E5"/>
    <w:multiLevelType w:val="hybridMultilevel"/>
    <w:tmpl w:val="2698F7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7A2E5D"/>
    <w:multiLevelType w:val="hybridMultilevel"/>
    <w:tmpl w:val="8A3EE0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4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6"/>
  </w:num>
  <w:num w:numId="13">
    <w:abstractNumId w:val="1"/>
  </w:num>
  <w:num w:numId="14">
    <w:abstractNumId w:val="16"/>
  </w:num>
  <w:num w:numId="15">
    <w:abstractNumId w:val="10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10A1C"/>
    <w:rsid w:val="00013956"/>
    <w:rsid w:val="000155FC"/>
    <w:rsid w:val="00042A58"/>
    <w:rsid w:val="00057595"/>
    <w:rsid w:val="00060B8D"/>
    <w:rsid w:val="00065E0C"/>
    <w:rsid w:val="0007244D"/>
    <w:rsid w:val="00073B35"/>
    <w:rsid w:val="00073B48"/>
    <w:rsid w:val="000742E7"/>
    <w:rsid w:val="00083B46"/>
    <w:rsid w:val="00090D3D"/>
    <w:rsid w:val="000C7497"/>
    <w:rsid w:val="000D0787"/>
    <w:rsid w:val="000D342B"/>
    <w:rsid w:val="000D49F8"/>
    <w:rsid w:val="000E0AC8"/>
    <w:rsid w:val="000F3821"/>
    <w:rsid w:val="00107F96"/>
    <w:rsid w:val="00111D73"/>
    <w:rsid w:val="00120239"/>
    <w:rsid w:val="00123F63"/>
    <w:rsid w:val="0014038A"/>
    <w:rsid w:val="00140DE9"/>
    <w:rsid w:val="00142499"/>
    <w:rsid w:val="00143240"/>
    <w:rsid w:val="00163E4E"/>
    <w:rsid w:val="001651CE"/>
    <w:rsid w:val="001A4CF3"/>
    <w:rsid w:val="001A510D"/>
    <w:rsid w:val="001A5666"/>
    <w:rsid w:val="001B3581"/>
    <w:rsid w:val="001C5757"/>
    <w:rsid w:val="001E00B6"/>
    <w:rsid w:val="001E17C9"/>
    <w:rsid w:val="001F0D12"/>
    <w:rsid w:val="001F323F"/>
    <w:rsid w:val="001F3BEC"/>
    <w:rsid w:val="001F500C"/>
    <w:rsid w:val="00206C62"/>
    <w:rsid w:val="00222607"/>
    <w:rsid w:val="00240573"/>
    <w:rsid w:val="002430A8"/>
    <w:rsid w:val="00246160"/>
    <w:rsid w:val="00261839"/>
    <w:rsid w:val="0026332F"/>
    <w:rsid w:val="00264496"/>
    <w:rsid w:val="00282708"/>
    <w:rsid w:val="00283893"/>
    <w:rsid w:val="002951DC"/>
    <w:rsid w:val="0029548D"/>
    <w:rsid w:val="002972A7"/>
    <w:rsid w:val="002A7908"/>
    <w:rsid w:val="002B2BFF"/>
    <w:rsid w:val="002B2CA4"/>
    <w:rsid w:val="002B5F28"/>
    <w:rsid w:val="002C1E20"/>
    <w:rsid w:val="002F728D"/>
    <w:rsid w:val="00302908"/>
    <w:rsid w:val="00303ECB"/>
    <w:rsid w:val="00312846"/>
    <w:rsid w:val="00317451"/>
    <w:rsid w:val="0032197B"/>
    <w:rsid w:val="00334F82"/>
    <w:rsid w:val="00335769"/>
    <w:rsid w:val="00351EF1"/>
    <w:rsid w:val="00352631"/>
    <w:rsid w:val="00353733"/>
    <w:rsid w:val="0036204A"/>
    <w:rsid w:val="0037137F"/>
    <w:rsid w:val="0037712D"/>
    <w:rsid w:val="00380E01"/>
    <w:rsid w:val="0038383C"/>
    <w:rsid w:val="00396B21"/>
    <w:rsid w:val="00396BB0"/>
    <w:rsid w:val="003A0372"/>
    <w:rsid w:val="003A3C3A"/>
    <w:rsid w:val="003A5A20"/>
    <w:rsid w:val="003D7531"/>
    <w:rsid w:val="003E053D"/>
    <w:rsid w:val="003F2A0A"/>
    <w:rsid w:val="003F3C99"/>
    <w:rsid w:val="004012B8"/>
    <w:rsid w:val="00406191"/>
    <w:rsid w:val="004069B3"/>
    <w:rsid w:val="00412D8D"/>
    <w:rsid w:val="00414F11"/>
    <w:rsid w:val="004162B4"/>
    <w:rsid w:val="00421D36"/>
    <w:rsid w:val="00422A1E"/>
    <w:rsid w:val="004246F4"/>
    <w:rsid w:val="0043019C"/>
    <w:rsid w:val="004312EC"/>
    <w:rsid w:val="004350FB"/>
    <w:rsid w:val="00463D93"/>
    <w:rsid w:val="004730A7"/>
    <w:rsid w:val="00476548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D2173"/>
    <w:rsid w:val="004E27BA"/>
    <w:rsid w:val="004E3C87"/>
    <w:rsid w:val="004E7931"/>
    <w:rsid w:val="0050196E"/>
    <w:rsid w:val="00511191"/>
    <w:rsid w:val="005119FB"/>
    <w:rsid w:val="00514385"/>
    <w:rsid w:val="00514F5C"/>
    <w:rsid w:val="005164F9"/>
    <w:rsid w:val="00516F16"/>
    <w:rsid w:val="00547211"/>
    <w:rsid w:val="00560D68"/>
    <w:rsid w:val="0056274A"/>
    <w:rsid w:val="00583770"/>
    <w:rsid w:val="005B6DA5"/>
    <w:rsid w:val="005C48D9"/>
    <w:rsid w:val="005D06F9"/>
    <w:rsid w:val="005D5A1C"/>
    <w:rsid w:val="005D680E"/>
    <w:rsid w:val="005E2837"/>
    <w:rsid w:val="005E31FD"/>
    <w:rsid w:val="005E36D7"/>
    <w:rsid w:val="005E7093"/>
    <w:rsid w:val="005F2F0D"/>
    <w:rsid w:val="005F614B"/>
    <w:rsid w:val="00607713"/>
    <w:rsid w:val="006102E2"/>
    <w:rsid w:val="00626D46"/>
    <w:rsid w:val="006336E1"/>
    <w:rsid w:val="00635E3B"/>
    <w:rsid w:val="0064209A"/>
    <w:rsid w:val="0067244C"/>
    <w:rsid w:val="006824D4"/>
    <w:rsid w:val="00687C18"/>
    <w:rsid w:val="00694063"/>
    <w:rsid w:val="006B19D7"/>
    <w:rsid w:val="006C215C"/>
    <w:rsid w:val="006E2527"/>
    <w:rsid w:val="00704110"/>
    <w:rsid w:val="00704B70"/>
    <w:rsid w:val="00706D27"/>
    <w:rsid w:val="00721D6F"/>
    <w:rsid w:val="00746109"/>
    <w:rsid w:val="00750398"/>
    <w:rsid w:val="007570C1"/>
    <w:rsid w:val="007751AF"/>
    <w:rsid w:val="00780824"/>
    <w:rsid w:val="00796C61"/>
    <w:rsid w:val="007A27B3"/>
    <w:rsid w:val="007A7EF0"/>
    <w:rsid w:val="007B2507"/>
    <w:rsid w:val="007C253A"/>
    <w:rsid w:val="007F2229"/>
    <w:rsid w:val="007F63C0"/>
    <w:rsid w:val="0080264F"/>
    <w:rsid w:val="008045CE"/>
    <w:rsid w:val="00805BB3"/>
    <w:rsid w:val="008077FB"/>
    <w:rsid w:val="00820712"/>
    <w:rsid w:val="00840254"/>
    <w:rsid w:val="0084464A"/>
    <w:rsid w:val="00846C86"/>
    <w:rsid w:val="00853EF0"/>
    <w:rsid w:val="00862DEE"/>
    <w:rsid w:val="0086524F"/>
    <w:rsid w:val="00867321"/>
    <w:rsid w:val="008765EB"/>
    <w:rsid w:val="008835CB"/>
    <w:rsid w:val="00896FB2"/>
    <w:rsid w:val="008B0C8F"/>
    <w:rsid w:val="008D7834"/>
    <w:rsid w:val="008D7E07"/>
    <w:rsid w:val="008E39C0"/>
    <w:rsid w:val="008F1974"/>
    <w:rsid w:val="00900DD3"/>
    <w:rsid w:val="00903B6D"/>
    <w:rsid w:val="00920BFB"/>
    <w:rsid w:val="009668AF"/>
    <w:rsid w:val="00991A0A"/>
    <w:rsid w:val="009B1D6F"/>
    <w:rsid w:val="009B3C32"/>
    <w:rsid w:val="009C4FEF"/>
    <w:rsid w:val="009C76E6"/>
    <w:rsid w:val="009D5F31"/>
    <w:rsid w:val="009D7E1E"/>
    <w:rsid w:val="009E05A0"/>
    <w:rsid w:val="009E42FC"/>
    <w:rsid w:val="009F6F05"/>
    <w:rsid w:val="00A0459E"/>
    <w:rsid w:val="00A21D97"/>
    <w:rsid w:val="00A24283"/>
    <w:rsid w:val="00A33D3F"/>
    <w:rsid w:val="00A6525A"/>
    <w:rsid w:val="00A714DE"/>
    <w:rsid w:val="00A754E3"/>
    <w:rsid w:val="00A76C7D"/>
    <w:rsid w:val="00A847B3"/>
    <w:rsid w:val="00A91175"/>
    <w:rsid w:val="00A92062"/>
    <w:rsid w:val="00A95B3C"/>
    <w:rsid w:val="00AA1774"/>
    <w:rsid w:val="00AA44E8"/>
    <w:rsid w:val="00AB0EE9"/>
    <w:rsid w:val="00AB6EBE"/>
    <w:rsid w:val="00AC4546"/>
    <w:rsid w:val="00AF5D47"/>
    <w:rsid w:val="00AF707F"/>
    <w:rsid w:val="00B02AB1"/>
    <w:rsid w:val="00B048DE"/>
    <w:rsid w:val="00B1210B"/>
    <w:rsid w:val="00B12139"/>
    <w:rsid w:val="00B175DA"/>
    <w:rsid w:val="00B34498"/>
    <w:rsid w:val="00B345C5"/>
    <w:rsid w:val="00B42FB8"/>
    <w:rsid w:val="00B65A1D"/>
    <w:rsid w:val="00B65C21"/>
    <w:rsid w:val="00B70540"/>
    <w:rsid w:val="00B76EF0"/>
    <w:rsid w:val="00B83F13"/>
    <w:rsid w:val="00BA6268"/>
    <w:rsid w:val="00BB1778"/>
    <w:rsid w:val="00BB1B26"/>
    <w:rsid w:val="00BB33CB"/>
    <w:rsid w:val="00BB48C9"/>
    <w:rsid w:val="00BB6322"/>
    <w:rsid w:val="00BC0B06"/>
    <w:rsid w:val="00BD029A"/>
    <w:rsid w:val="00BD5560"/>
    <w:rsid w:val="00BF0E27"/>
    <w:rsid w:val="00C00BF9"/>
    <w:rsid w:val="00C03883"/>
    <w:rsid w:val="00C04762"/>
    <w:rsid w:val="00C14EF6"/>
    <w:rsid w:val="00C16922"/>
    <w:rsid w:val="00C37002"/>
    <w:rsid w:val="00C60B01"/>
    <w:rsid w:val="00C77600"/>
    <w:rsid w:val="00C80E2F"/>
    <w:rsid w:val="00C8499A"/>
    <w:rsid w:val="00C912B2"/>
    <w:rsid w:val="00C921B5"/>
    <w:rsid w:val="00C944FB"/>
    <w:rsid w:val="00C94F17"/>
    <w:rsid w:val="00CA129A"/>
    <w:rsid w:val="00CA15DC"/>
    <w:rsid w:val="00CB12E3"/>
    <w:rsid w:val="00CB1C47"/>
    <w:rsid w:val="00CC4C78"/>
    <w:rsid w:val="00CD0A2B"/>
    <w:rsid w:val="00CE04B2"/>
    <w:rsid w:val="00CE2A67"/>
    <w:rsid w:val="00CE5BE8"/>
    <w:rsid w:val="00CE6F38"/>
    <w:rsid w:val="00CF27E2"/>
    <w:rsid w:val="00D170BE"/>
    <w:rsid w:val="00D207AB"/>
    <w:rsid w:val="00D276D2"/>
    <w:rsid w:val="00D441B4"/>
    <w:rsid w:val="00D51629"/>
    <w:rsid w:val="00D52203"/>
    <w:rsid w:val="00D55096"/>
    <w:rsid w:val="00D83EFC"/>
    <w:rsid w:val="00D91E0A"/>
    <w:rsid w:val="00D922E2"/>
    <w:rsid w:val="00D93D78"/>
    <w:rsid w:val="00D9465E"/>
    <w:rsid w:val="00D95C18"/>
    <w:rsid w:val="00D96586"/>
    <w:rsid w:val="00DB008F"/>
    <w:rsid w:val="00DB4807"/>
    <w:rsid w:val="00DC4E9B"/>
    <w:rsid w:val="00DD46F0"/>
    <w:rsid w:val="00DF224B"/>
    <w:rsid w:val="00DF2EBD"/>
    <w:rsid w:val="00E15F69"/>
    <w:rsid w:val="00E1623D"/>
    <w:rsid w:val="00E24427"/>
    <w:rsid w:val="00E251C7"/>
    <w:rsid w:val="00E32A36"/>
    <w:rsid w:val="00E33199"/>
    <w:rsid w:val="00E36D8C"/>
    <w:rsid w:val="00E45841"/>
    <w:rsid w:val="00E47DBA"/>
    <w:rsid w:val="00E50E15"/>
    <w:rsid w:val="00E54D38"/>
    <w:rsid w:val="00E604AD"/>
    <w:rsid w:val="00E6107C"/>
    <w:rsid w:val="00E644AC"/>
    <w:rsid w:val="00E87029"/>
    <w:rsid w:val="00E93561"/>
    <w:rsid w:val="00E96E22"/>
    <w:rsid w:val="00EA16BD"/>
    <w:rsid w:val="00EA21FC"/>
    <w:rsid w:val="00EA7C9B"/>
    <w:rsid w:val="00EB0247"/>
    <w:rsid w:val="00EB5426"/>
    <w:rsid w:val="00EC06A2"/>
    <w:rsid w:val="00EC1340"/>
    <w:rsid w:val="00EC6454"/>
    <w:rsid w:val="00ED1D26"/>
    <w:rsid w:val="00ED4F7B"/>
    <w:rsid w:val="00ED6855"/>
    <w:rsid w:val="00EE6947"/>
    <w:rsid w:val="00F059E3"/>
    <w:rsid w:val="00F14709"/>
    <w:rsid w:val="00F23A4C"/>
    <w:rsid w:val="00F30DCE"/>
    <w:rsid w:val="00F36425"/>
    <w:rsid w:val="00F4782B"/>
    <w:rsid w:val="00F561E3"/>
    <w:rsid w:val="00F5707E"/>
    <w:rsid w:val="00F60B7A"/>
    <w:rsid w:val="00F624FF"/>
    <w:rsid w:val="00F63CE3"/>
    <w:rsid w:val="00F73597"/>
    <w:rsid w:val="00F73B42"/>
    <w:rsid w:val="00F73C00"/>
    <w:rsid w:val="00F743DF"/>
    <w:rsid w:val="00F82686"/>
    <w:rsid w:val="00FA1186"/>
    <w:rsid w:val="00FB2281"/>
    <w:rsid w:val="00FC2FD0"/>
    <w:rsid w:val="00FC3604"/>
    <w:rsid w:val="00FC4BDF"/>
    <w:rsid w:val="00FD33B7"/>
    <w:rsid w:val="00FD6640"/>
    <w:rsid w:val="00FD718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B251180-5EE6-4D5A-982F-3B96DB4F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US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2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teckverbind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2232D-FF08-4DB9-BBE6-5E956720E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1875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2168</CharactersWithSpaces>
  <SharedDoc>false</SharedDoc>
  <HLinks>
    <vt:vector size="6" baseType="variant">
      <vt:variant>
        <vt:i4>4849668</vt:i4>
      </vt:variant>
      <vt:variant>
        <vt:i4>0</vt:i4>
      </vt:variant>
      <vt:variant>
        <vt:i4>0</vt:i4>
      </vt:variant>
      <vt:variant>
        <vt:i4>5</vt:i4>
      </vt:variant>
      <vt:variant>
        <vt:lpwstr>https://de.wikipedia.org/wiki/Steckverbinder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DayWorker S.</cp:lastModifiedBy>
  <cp:revision>2</cp:revision>
  <cp:lastPrinted>2008-04-04T11:13:00Z</cp:lastPrinted>
  <dcterms:created xsi:type="dcterms:W3CDTF">2021-09-24T22:36:00Z</dcterms:created>
  <dcterms:modified xsi:type="dcterms:W3CDTF">2021-09-24T22:36:00Z</dcterms:modified>
</cp:coreProperties>
</file>