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3D3C" w14:textId="256154F8" w:rsidR="00BD6EC2" w:rsidRPr="00BD6EC2" w:rsidRDefault="00BD6EC2" w:rsidP="00BD6EC2">
      <w:pPr>
        <w:rPr>
          <w:b/>
          <w:u w:val="single"/>
          <w:lang w:val="es-ES"/>
        </w:rPr>
      </w:pPr>
      <w:r w:rsidRPr="00BD6EC2">
        <w:rPr>
          <w:b/>
          <w:u w:val="single"/>
          <w:lang w:val="es-ES"/>
        </w:rPr>
        <w:t>Carro de recogida de bandejas, TAW 10 EN</w:t>
      </w:r>
    </w:p>
    <w:p w14:paraId="55671D7B" w14:textId="77777777" w:rsidR="00BD6EC2" w:rsidRPr="00BD6EC2" w:rsidRDefault="00BD6EC2" w:rsidP="00BD6EC2">
      <w:pPr>
        <w:rPr>
          <w:bCs/>
          <w:lang w:val="es-ES"/>
        </w:rPr>
      </w:pPr>
    </w:p>
    <w:p w14:paraId="6FE2ED18" w14:textId="77777777" w:rsidR="00BD6EC2" w:rsidRPr="00BD6EC2" w:rsidRDefault="00BD6EC2" w:rsidP="00BD6EC2">
      <w:pPr>
        <w:rPr>
          <w:bCs/>
          <w:lang w:val="es-ES"/>
        </w:rPr>
      </w:pPr>
    </w:p>
    <w:p w14:paraId="6FAEA3C2" w14:textId="77777777" w:rsidR="00BD6EC2" w:rsidRPr="00BD6EC2" w:rsidRDefault="00BD6EC2" w:rsidP="00BD6EC2">
      <w:pPr>
        <w:rPr>
          <w:b/>
          <w:lang w:val="es-ES"/>
        </w:rPr>
      </w:pPr>
      <w:r w:rsidRPr="00BD6EC2">
        <w:rPr>
          <w:b/>
          <w:lang w:val="es-ES"/>
        </w:rPr>
        <w:t>Dimensiones</w:t>
      </w:r>
    </w:p>
    <w:p w14:paraId="19CD3500" w14:textId="77777777" w:rsidR="00BD6EC2" w:rsidRPr="00BD6EC2" w:rsidRDefault="00BD6EC2" w:rsidP="00BD6EC2">
      <w:pPr>
        <w:rPr>
          <w:bCs/>
          <w:lang w:val="es-ES"/>
        </w:rPr>
      </w:pPr>
    </w:p>
    <w:p w14:paraId="70770DA6" w14:textId="77777777" w:rsidR="00BD6EC2" w:rsidRPr="00BD6EC2" w:rsidRDefault="00BD6EC2" w:rsidP="00BD6EC2">
      <w:pPr>
        <w:rPr>
          <w:bCs/>
          <w:lang w:val="es-ES"/>
        </w:rPr>
      </w:pPr>
      <w:r w:rsidRPr="00BD6EC2">
        <w:rPr>
          <w:bCs/>
          <w:lang w:val="es-ES"/>
        </w:rPr>
        <w:t>Longitud: 513 mm</w:t>
      </w:r>
    </w:p>
    <w:p w14:paraId="2253928A" w14:textId="77777777" w:rsidR="00BD6EC2" w:rsidRPr="00BD6EC2" w:rsidRDefault="00BD6EC2" w:rsidP="00BD6EC2">
      <w:pPr>
        <w:rPr>
          <w:bCs/>
          <w:lang w:val="es-ES"/>
        </w:rPr>
      </w:pPr>
      <w:r w:rsidRPr="00BD6EC2">
        <w:rPr>
          <w:bCs/>
          <w:lang w:val="es-ES"/>
        </w:rPr>
        <w:t>Ancho: 673 mm</w:t>
      </w:r>
    </w:p>
    <w:p w14:paraId="7B298E13" w14:textId="77777777" w:rsidR="00BD6EC2" w:rsidRPr="00BD6EC2" w:rsidRDefault="00BD6EC2" w:rsidP="00BD6EC2">
      <w:pPr>
        <w:rPr>
          <w:bCs/>
          <w:lang w:val="es-ES"/>
        </w:rPr>
      </w:pPr>
      <w:r w:rsidRPr="00BD6EC2">
        <w:rPr>
          <w:bCs/>
          <w:lang w:val="es-ES"/>
        </w:rPr>
        <w:t>Altura: 1550 mm</w:t>
      </w:r>
    </w:p>
    <w:p w14:paraId="08C812AA" w14:textId="413B7D8A" w:rsidR="00BD6EC2" w:rsidRPr="00BD6EC2" w:rsidRDefault="00BD6EC2" w:rsidP="00BD6EC2">
      <w:pPr>
        <w:rPr>
          <w:bCs/>
          <w:lang w:val="es-ES"/>
        </w:rPr>
      </w:pPr>
      <w:r w:rsidRPr="00BD6EC2">
        <w:rPr>
          <w:bCs/>
          <w:lang w:val="es-ES"/>
        </w:rPr>
        <w:t>Altura incluida carro superior (opcional): 1586 mm</w:t>
      </w:r>
    </w:p>
    <w:p w14:paraId="7E80BE93" w14:textId="77777777" w:rsidR="00BD6EC2" w:rsidRPr="00BD6EC2" w:rsidRDefault="00BD6EC2" w:rsidP="00BD6EC2">
      <w:pPr>
        <w:rPr>
          <w:bCs/>
          <w:lang w:val="es-ES"/>
        </w:rPr>
      </w:pPr>
    </w:p>
    <w:p w14:paraId="2C1BFDCC" w14:textId="77777777" w:rsidR="00BD6EC2" w:rsidRPr="00BD6EC2" w:rsidRDefault="00BD6EC2" w:rsidP="00BD6EC2">
      <w:pPr>
        <w:rPr>
          <w:b/>
          <w:lang w:val="es-ES"/>
        </w:rPr>
      </w:pPr>
      <w:r w:rsidRPr="00BD6EC2">
        <w:rPr>
          <w:b/>
          <w:lang w:val="es-ES"/>
        </w:rPr>
        <w:t>Modelo</w:t>
      </w:r>
    </w:p>
    <w:p w14:paraId="48E44045" w14:textId="77777777" w:rsidR="00BD6EC2" w:rsidRPr="00BD6EC2" w:rsidRDefault="00BD6EC2" w:rsidP="00BD6EC2">
      <w:pPr>
        <w:rPr>
          <w:bCs/>
          <w:lang w:val="es-ES"/>
        </w:rPr>
      </w:pPr>
    </w:p>
    <w:p w14:paraId="778263A4" w14:textId="77777777" w:rsidR="00BD6EC2" w:rsidRPr="00BD6EC2" w:rsidRDefault="00BD6EC2" w:rsidP="00BD6EC2">
      <w:pPr>
        <w:rPr>
          <w:bCs/>
          <w:lang w:val="es-ES"/>
        </w:rPr>
      </w:pPr>
      <w:r w:rsidRPr="00BD6EC2">
        <w:rPr>
          <w:bCs/>
          <w:lang w:val="es-ES"/>
        </w:rPr>
        <w:t>El carro de limpieza de bandejas es de una sola pieza y está fabricado íntegramente en acero inoxidable AISI 304. La construcción del bastidor está fabricada en tubo cuadrado resistente (25x25 mm y 40x20 mm) y está soldada en todo su perímetro.</w:t>
      </w:r>
    </w:p>
    <w:p w14:paraId="60357CD8" w14:textId="77777777" w:rsidR="00BD6EC2" w:rsidRPr="00BD6EC2" w:rsidRDefault="00BD6EC2" w:rsidP="00BD6EC2">
      <w:pPr>
        <w:rPr>
          <w:bCs/>
          <w:lang w:val="es-ES"/>
        </w:rPr>
      </w:pPr>
      <w:r w:rsidRPr="00BD6EC2">
        <w:rPr>
          <w:bCs/>
          <w:lang w:val="es-ES"/>
        </w:rPr>
        <w:t>Los soportes de la bandeja están hechos de material redondo con un diám. de 6 mm, y se puede montar y sujetar de forma segura dentro de la construcción del marco. Esto significa que los marcos de soporte se pueden quitar por completo si es necesario. A través de las barras soldadas en ángulo, los soportes de las bandejas están equipados con protección de empuje integrada en ambos lados.</w:t>
      </w:r>
    </w:p>
    <w:p w14:paraId="7F034474" w14:textId="77777777" w:rsidR="00BD6EC2" w:rsidRPr="00BD6EC2" w:rsidRDefault="00BD6EC2" w:rsidP="00BD6EC2">
      <w:pPr>
        <w:rPr>
          <w:bCs/>
          <w:lang w:val="es-ES"/>
        </w:rPr>
      </w:pPr>
      <w:r w:rsidRPr="00BD6EC2">
        <w:rPr>
          <w:bCs/>
          <w:lang w:val="es-ES"/>
        </w:rPr>
        <w:t>El carro recogebandejas se puede cargar por ambos lados y tiene una capacidad de 10 bandejas EN (530x325 mm). El espacio entre soportes es de 125 mm.</w:t>
      </w:r>
    </w:p>
    <w:p w14:paraId="575155AE" w14:textId="224BF3E5" w:rsidR="00BD6EC2" w:rsidRPr="00BD6EC2" w:rsidRDefault="00BD6EC2" w:rsidP="00BD6EC2">
      <w:pPr>
        <w:rPr>
          <w:bCs/>
          <w:lang w:val="es-ES"/>
        </w:rPr>
      </w:pPr>
      <w:r w:rsidRPr="00BD6EC2">
        <w:rPr>
          <w:bCs/>
          <w:lang w:val="es-ES"/>
        </w:rPr>
        <w:t>El carro se desplaza sobre ruedas sintéticas resistentes a la corrosión según DIN 18867, parte 8 (4 ruedas direccionales, 2 de ellas con freno, diámetro de rueda 125 mm). Los protectores de pared redondos sintéticos (poliamida) en las cuatro esquinas protegen contra daños.</w:t>
      </w:r>
    </w:p>
    <w:p w14:paraId="6650E98C" w14:textId="77777777" w:rsidR="00BD6EC2" w:rsidRPr="00BD6EC2" w:rsidRDefault="00BD6EC2" w:rsidP="00BD6EC2">
      <w:pPr>
        <w:rPr>
          <w:bCs/>
          <w:lang w:val="es-ES"/>
        </w:rPr>
      </w:pPr>
    </w:p>
    <w:p w14:paraId="491C8AEF" w14:textId="77777777" w:rsidR="00BD6EC2" w:rsidRPr="00BD6EC2" w:rsidRDefault="00BD6EC2" w:rsidP="00BD6EC2">
      <w:pPr>
        <w:rPr>
          <w:b/>
          <w:lang w:val="es-ES"/>
        </w:rPr>
      </w:pPr>
      <w:r w:rsidRPr="00BD6EC2">
        <w:rPr>
          <w:b/>
          <w:lang w:val="es-ES"/>
        </w:rPr>
        <w:t>accesorios/opciones</w:t>
      </w:r>
    </w:p>
    <w:p w14:paraId="670ABBF4" w14:textId="77777777" w:rsidR="00BD6EC2" w:rsidRPr="00BD6EC2" w:rsidRDefault="00BD6EC2" w:rsidP="00BD6EC2">
      <w:pPr>
        <w:rPr>
          <w:bCs/>
          <w:lang w:val="es-ES"/>
        </w:rPr>
      </w:pPr>
    </w:p>
    <w:p w14:paraId="21D96446" w14:textId="77777777" w:rsidR="00BD6EC2" w:rsidRPr="00BD6EC2" w:rsidRDefault="00BD6EC2" w:rsidP="00BD6EC2">
      <w:pPr>
        <w:rPr>
          <w:bCs/>
          <w:lang w:val="es-ES"/>
        </w:rPr>
      </w:pPr>
      <w:r w:rsidRPr="00BD6EC2">
        <w:rPr>
          <w:bCs/>
          <w:lang w:val="es-ES"/>
        </w:rPr>
        <w:t>• Revestimiento de chapa fina a 2 caras, galvanizada electrolíticamente por las dos caras, pintada al polvo en varios colores, para montaje en carro desatascador de bandejas. Se puede quitar fácilmente sin necesidad de herramientas para la limpieza.</w:t>
      </w:r>
    </w:p>
    <w:p w14:paraId="2BE882BC" w14:textId="77777777" w:rsidR="00BD6EC2" w:rsidRPr="00BD6EC2" w:rsidRDefault="00BD6EC2" w:rsidP="00BD6EC2">
      <w:pPr>
        <w:rPr>
          <w:bCs/>
          <w:lang w:val="es-ES"/>
        </w:rPr>
      </w:pPr>
      <w:r w:rsidRPr="00BD6EC2">
        <w:rPr>
          <w:bCs/>
          <w:lang w:val="es-ES"/>
        </w:rPr>
        <w:t>• Revestimiento de acero inoxidable en 2 lados, para montaje en el carro de limpieza de bandejas. Se puede quitar fácilmente sin necesidad de herramientas para la limpieza.</w:t>
      </w:r>
    </w:p>
    <w:p w14:paraId="11EC2DB5" w14:textId="77777777" w:rsidR="00BD6EC2" w:rsidRPr="00BD6EC2" w:rsidRDefault="00BD6EC2" w:rsidP="00BD6EC2">
      <w:pPr>
        <w:rPr>
          <w:bCs/>
          <w:lang w:val="es-ES"/>
        </w:rPr>
      </w:pPr>
      <w:r w:rsidRPr="00BD6EC2">
        <w:rPr>
          <w:bCs/>
          <w:lang w:val="es-ES"/>
        </w:rPr>
        <w:t xml:space="preserve">• Revestimiento de chapa fina en 3 caras, galvanizada electrolíticamente por las dos caras, </w:t>
      </w:r>
      <w:r w:rsidRPr="00BD6EC2">
        <w:rPr>
          <w:bCs/>
          <w:lang w:val="es-ES"/>
        </w:rPr>
        <w:lastRenderedPageBreak/>
        <w:t>pintada al polvo en varios colores, para montar en el carro desatascador de bandejas. Se puede quitar fácilmente sin necesidad de herramientas para la limpieza.</w:t>
      </w:r>
    </w:p>
    <w:p w14:paraId="2CA23034" w14:textId="77777777" w:rsidR="00BD6EC2" w:rsidRPr="00BD6EC2" w:rsidRDefault="00BD6EC2" w:rsidP="00BD6EC2">
      <w:pPr>
        <w:rPr>
          <w:bCs/>
          <w:lang w:val="es-ES"/>
        </w:rPr>
      </w:pPr>
      <w:r w:rsidRPr="00BD6EC2">
        <w:rPr>
          <w:bCs/>
          <w:lang w:val="es-ES"/>
        </w:rPr>
        <w:t>• Revestimiento de acero inoxidable en 3 lados, para montaje en el carro de limpieza de bandejas. Se puede quitar fácilmente sin necesidad de herramientas para la limpieza.</w:t>
      </w:r>
    </w:p>
    <w:p w14:paraId="651FFE40" w14:textId="77777777" w:rsidR="00BD6EC2" w:rsidRPr="00BD6EC2" w:rsidRDefault="00BD6EC2" w:rsidP="00BD6EC2">
      <w:pPr>
        <w:rPr>
          <w:bCs/>
          <w:lang w:val="es-ES"/>
        </w:rPr>
      </w:pPr>
      <w:r w:rsidRPr="00BD6EC2">
        <w:rPr>
          <w:bCs/>
          <w:lang w:val="es-ES"/>
        </w:rPr>
        <w:t>• Puerta fabricada en chapa fina, de dos paredes para mayor estabilidad, galvanizada electrolíticamente a dos caras, pintada en polvo en varios colores. Opcionalmente disponible cerrado o con inserto de vidrio de vidrio de seguridad templado.</w:t>
      </w:r>
    </w:p>
    <w:p w14:paraId="1769C268" w14:textId="77777777" w:rsidR="00BD6EC2" w:rsidRPr="00BD6EC2" w:rsidRDefault="00BD6EC2" w:rsidP="00BD6EC2">
      <w:pPr>
        <w:rPr>
          <w:bCs/>
          <w:lang w:val="es-ES"/>
        </w:rPr>
      </w:pPr>
      <w:r w:rsidRPr="00BD6EC2">
        <w:rPr>
          <w:bCs/>
          <w:lang w:val="es-ES"/>
        </w:rPr>
        <w:t>• Puerta fabricada en acero inoxidable. Opcionalmente disponible cerrado o con inserto de vidrio de vidrio de seguridad templado.</w:t>
      </w:r>
    </w:p>
    <w:p w14:paraId="4F53CB80" w14:textId="77777777" w:rsidR="00BD6EC2" w:rsidRPr="00BD6EC2" w:rsidRDefault="00BD6EC2" w:rsidP="00BD6EC2">
      <w:pPr>
        <w:rPr>
          <w:bCs/>
          <w:lang w:val="es-ES"/>
        </w:rPr>
      </w:pPr>
      <w:r w:rsidRPr="00BD6EC2">
        <w:rPr>
          <w:bCs/>
          <w:lang w:val="es-ES"/>
        </w:rPr>
        <w:t>• Carro superior de acero inoxidable con barandilla perimetral. Para montar en el carro de limpieza de bandejas. Se puede quitar fácilmente sin necesidad de herramientas para la limpieza. La carga superficial máxima admisible es de 20 kg.</w:t>
      </w:r>
    </w:p>
    <w:p w14:paraId="5CB2BE6C" w14:textId="77777777" w:rsidR="00BD6EC2" w:rsidRPr="00BD6EC2" w:rsidRDefault="00BD6EC2" w:rsidP="00BD6EC2">
      <w:pPr>
        <w:rPr>
          <w:bCs/>
          <w:lang w:val="es-ES"/>
        </w:rPr>
      </w:pPr>
      <w:r w:rsidRPr="00BD6EC2">
        <w:rPr>
          <w:bCs/>
          <w:lang w:val="es-ES"/>
        </w:rPr>
        <w:t>• Base de acero inoxidable para insertar en la construcción del marco. Se puede quitar fácilmente sin necesidad de herramientas para la limpieza.</w:t>
      </w:r>
    </w:p>
    <w:p w14:paraId="504015AB" w14:textId="77777777" w:rsidR="00BD6EC2" w:rsidRPr="00BD6EC2" w:rsidRDefault="00BD6EC2" w:rsidP="00BD6EC2">
      <w:pPr>
        <w:rPr>
          <w:bCs/>
          <w:lang w:val="es-ES"/>
        </w:rPr>
      </w:pPr>
      <w:r w:rsidRPr="00BD6EC2">
        <w:rPr>
          <w:bCs/>
          <w:lang w:val="es-ES"/>
        </w:rPr>
        <w:t>• Protección de empuje adicional de acero inoxidable</w:t>
      </w:r>
    </w:p>
    <w:p w14:paraId="458C1232" w14:textId="77777777" w:rsidR="00BD6EC2" w:rsidRPr="00BD6EC2" w:rsidRDefault="00BD6EC2" w:rsidP="00BD6EC2">
      <w:pPr>
        <w:rPr>
          <w:bCs/>
          <w:lang w:val="es-ES"/>
        </w:rPr>
      </w:pPr>
      <w:r w:rsidRPr="00BD6EC2">
        <w:rPr>
          <w:bCs/>
          <w:lang w:val="es-ES"/>
        </w:rPr>
        <w:t>• Mango de empuje lado corto</w:t>
      </w:r>
    </w:p>
    <w:p w14:paraId="29A2D02C" w14:textId="77777777" w:rsidR="00BD6EC2" w:rsidRPr="00BD6EC2" w:rsidRDefault="00BD6EC2" w:rsidP="00BD6EC2">
      <w:pPr>
        <w:rPr>
          <w:bCs/>
          <w:lang w:val="es-ES"/>
        </w:rPr>
      </w:pPr>
      <w:r w:rsidRPr="00BD6EC2">
        <w:rPr>
          <w:bCs/>
          <w:lang w:val="es-ES"/>
        </w:rPr>
        <w:t>• Juego de ruedas de acero galvanizado</w:t>
      </w:r>
    </w:p>
    <w:p w14:paraId="65DB4AAE" w14:textId="77777777" w:rsidR="00BD6EC2" w:rsidRPr="00BD6EC2" w:rsidRDefault="00BD6EC2" w:rsidP="00BD6EC2">
      <w:pPr>
        <w:rPr>
          <w:bCs/>
          <w:lang w:val="es-ES"/>
        </w:rPr>
      </w:pPr>
    </w:p>
    <w:p w14:paraId="28CCDD5D" w14:textId="77777777" w:rsidR="00BD6EC2" w:rsidRPr="00BD6EC2" w:rsidRDefault="00BD6EC2" w:rsidP="00BD6EC2">
      <w:pPr>
        <w:rPr>
          <w:b/>
          <w:lang w:val="es-ES"/>
        </w:rPr>
      </w:pPr>
      <w:r w:rsidRPr="00BD6EC2">
        <w:rPr>
          <w:b/>
          <w:lang w:val="es-ES"/>
        </w:rPr>
        <w:t>Datos técnicos</w:t>
      </w:r>
    </w:p>
    <w:p w14:paraId="5654FEB1" w14:textId="77777777" w:rsidR="00BD6EC2" w:rsidRPr="00BD6EC2" w:rsidRDefault="00BD6EC2" w:rsidP="00BD6EC2">
      <w:pPr>
        <w:rPr>
          <w:bCs/>
          <w:lang w:val="es-ES"/>
        </w:rPr>
      </w:pPr>
    </w:p>
    <w:p w14:paraId="15BBB833" w14:textId="77777777" w:rsidR="00BD6EC2" w:rsidRPr="00BD6EC2" w:rsidRDefault="00BD6EC2" w:rsidP="00BD6EC2">
      <w:pPr>
        <w:rPr>
          <w:bCs/>
          <w:lang w:val="es-ES"/>
        </w:rPr>
      </w:pPr>
      <w:r w:rsidRPr="00BD6EC2">
        <w:rPr>
          <w:bCs/>
          <w:lang w:val="es-ES"/>
        </w:rPr>
        <w:t>Material: Acero inoxidable,</w:t>
      </w:r>
    </w:p>
    <w:p w14:paraId="5D964595" w14:textId="77777777" w:rsidR="00BD6EC2" w:rsidRPr="00BD6EC2" w:rsidRDefault="00BD6EC2" w:rsidP="00BD6EC2">
      <w:pPr>
        <w:rPr>
          <w:bCs/>
          <w:lang w:val="es-ES"/>
        </w:rPr>
      </w:pPr>
      <w:r w:rsidRPr="00BD6EC2">
        <w:rPr>
          <w:bCs/>
          <w:lang w:val="es-ES"/>
        </w:rPr>
        <w:t>sintético (poliamida)</w:t>
      </w:r>
    </w:p>
    <w:p w14:paraId="68F842C9" w14:textId="77777777" w:rsidR="00BD6EC2" w:rsidRPr="00BD6EC2" w:rsidRDefault="00BD6EC2" w:rsidP="00BD6EC2">
      <w:pPr>
        <w:rPr>
          <w:bCs/>
          <w:lang w:val="es-ES"/>
        </w:rPr>
      </w:pPr>
      <w:r w:rsidRPr="00BD6EC2">
        <w:rPr>
          <w:bCs/>
          <w:lang w:val="es-ES"/>
        </w:rPr>
        <w:t>Peso aproximado. 21 kg</w:t>
      </w:r>
    </w:p>
    <w:p w14:paraId="17271B2C" w14:textId="77777777" w:rsidR="00BD6EC2" w:rsidRPr="00BD6EC2" w:rsidRDefault="00BD6EC2" w:rsidP="00BD6EC2">
      <w:pPr>
        <w:rPr>
          <w:bCs/>
          <w:lang w:val="es-ES"/>
        </w:rPr>
      </w:pPr>
      <w:r w:rsidRPr="00BD6EC2">
        <w:rPr>
          <w:bCs/>
          <w:lang w:val="es-ES"/>
        </w:rPr>
        <w:t>máx. capacidad de carga</w:t>
      </w:r>
    </w:p>
    <w:p w14:paraId="524A2E04" w14:textId="77777777" w:rsidR="00BD6EC2" w:rsidRPr="00BD6EC2" w:rsidRDefault="00BD6EC2" w:rsidP="00BD6EC2">
      <w:pPr>
        <w:rPr>
          <w:bCs/>
          <w:lang w:val="es-ES"/>
        </w:rPr>
      </w:pPr>
      <w:r w:rsidRPr="00BD6EC2">
        <w:rPr>
          <w:bCs/>
          <w:lang w:val="es-ES"/>
        </w:rPr>
        <w:t>carro: 150kg</w:t>
      </w:r>
    </w:p>
    <w:p w14:paraId="02D430CA" w14:textId="77777777" w:rsidR="00BD6EC2" w:rsidRPr="00BD6EC2" w:rsidRDefault="00BD6EC2" w:rsidP="00BD6EC2">
      <w:pPr>
        <w:rPr>
          <w:bCs/>
          <w:lang w:val="es-ES"/>
        </w:rPr>
      </w:pPr>
      <w:r w:rsidRPr="00BD6EC2">
        <w:rPr>
          <w:bCs/>
          <w:lang w:val="es-ES"/>
        </w:rPr>
        <w:t>máx. capacidad de carga/</w:t>
      </w:r>
    </w:p>
    <w:p w14:paraId="216066FD" w14:textId="77777777" w:rsidR="00BD6EC2" w:rsidRPr="00BD6EC2" w:rsidRDefault="00BD6EC2" w:rsidP="00BD6EC2">
      <w:pPr>
        <w:rPr>
          <w:bCs/>
          <w:lang w:val="es-ES"/>
        </w:rPr>
      </w:pPr>
      <w:r w:rsidRPr="00BD6EC2">
        <w:rPr>
          <w:bCs/>
          <w:lang w:val="es-ES"/>
        </w:rPr>
        <w:t>par de soporte: 4,5 kg</w:t>
      </w:r>
    </w:p>
    <w:p w14:paraId="0A5BB4D5" w14:textId="77777777" w:rsidR="00BD6EC2" w:rsidRPr="00BD6EC2" w:rsidRDefault="00BD6EC2" w:rsidP="00BD6EC2">
      <w:pPr>
        <w:rPr>
          <w:bCs/>
          <w:lang w:val="es-ES"/>
        </w:rPr>
      </w:pPr>
      <w:r w:rsidRPr="00BD6EC2">
        <w:rPr>
          <w:bCs/>
          <w:lang w:val="es-ES"/>
        </w:rPr>
        <w:t>Número de pares de soporte: 10</w:t>
      </w:r>
    </w:p>
    <w:p w14:paraId="7B350D57" w14:textId="77777777" w:rsidR="00BD6EC2" w:rsidRPr="00BD6EC2" w:rsidRDefault="00BD6EC2" w:rsidP="00BD6EC2">
      <w:pPr>
        <w:rPr>
          <w:bCs/>
          <w:lang w:val="es-ES"/>
        </w:rPr>
      </w:pPr>
      <w:r w:rsidRPr="00BD6EC2">
        <w:rPr>
          <w:bCs/>
          <w:lang w:val="es-ES"/>
        </w:rPr>
        <w:t>Capacidad: 10 bandejas Euronorm,</w:t>
      </w:r>
    </w:p>
    <w:p w14:paraId="3D4DCB20" w14:textId="77777777" w:rsidR="00BD6EC2" w:rsidRPr="00BD6EC2" w:rsidRDefault="00BD6EC2" w:rsidP="00BD6EC2">
      <w:pPr>
        <w:rPr>
          <w:bCs/>
          <w:lang w:val="es-ES"/>
        </w:rPr>
      </w:pPr>
      <w:r w:rsidRPr="00BD6EC2">
        <w:rPr>
          <w:bCs/>
          <w:lang w:val="es-ES"/>
        </w:rPr>
        <w:t>530x370mm</w:t>
      </w:r>
    </w:p>
    <w:p w14:paraId="6C7662AA" w14:textId="77777777" w:rsidR="00BD6EC2" w:rsidRDefault="00BD6EC2" w:rsidP="00BD6EC2">
      <w:pPr>
        <w:rPr>
          <w:bCs/>
          <w:lang w:val="es-ES"/>
        </w:rPr>
      </w:pPr>
      <w:r w:rsidRPr="00BD6EC2">
        <w:rPr>
          <w:bCs/>
          <w:lang w:val="es-ES"/>
        </w:rPr>
        <w:t>Espaciado de soporte: 125 mm</w:t>
      </w:r>
    </w:p>
    <w:p w14:paraId="0CB936E2" w14:textId="77777777" w:rsidR="004C02B7" w:rsidRDefault="004C02B7" w:rsidP="004C02B7">
      <w:pPr>
        <w:tabs>
          <w:tab w:val="left" w:pos="3261"/>
          <w:tab w:val="left" w:pos="5670"/>
        </w:tabs>
        <w:ind w:right="-425"/>
      </w:pPr>
      <w:r>
        <w:t>Inserto de bandejas:</w:t>
      </w:r>
      <w:r>
        <w:tab/>
        <w:t>Longitudinal</w:t>
      </w:r>
    </w:p>
    <w:p w14:paraId="397FDA9C" w14:textId="77777777" w:rsidR="004C02B7" w:rsidRPr="00BD6EC2" w:rsidRDefault="004C02B7" w:rsidP="00BD6EC2">
      <w:pPr>
        <w:rPr>
          <w:bCs/>
          <w:lang w:val="es-ES"/>
        </w:rPr>
      </w:pPr>
    </w:p>
    <w:p w14:paraId="05ED64CE" w14:textId="77777777" w:rsidR="00BD6EC2" w:rsidRPr="00BD6EC2" w:rsidRDefault="00BD6EC2" w:rsidP="00BD6EC2">
      <w:pPr>
        <w:rPr>
          <w:bCs/>
          <w:lang w:val="es-ES"/>
        </w:rPr>
      </w:pPr>
    </w:p>
    <w:p w14:paraId="7F40D7C6" w14:textId="77777777" w:rsidR="00BD6EC2" w:rsidRPr="00BD6EC2" w:rsidRDefault="00BD6EC2" w:rsidP="00BD6EC2">
      <w:pPr>
        <w:rPr>
          <w:b/>
          <w:lang w:val="es-ES"/>
        </w:rPr>
      </w:pPr>
      <w:r w:rsidRPr="00BD6EC2">
        <w:rPr>
          <w:b/>
          <w:lang w:val="es-ES"/>
        </w:rPr>
        <w:t>características especiales</w:t>
      </w:r>
    </w:p>
    <w:p w14:paraId="75A2B5D2" w14:textId="77777777" w:rsidR="00BD6EC2" w:rsidRPr="00BD6EC2" w:rsidRDefault="00BD6EC2" w:rsidP="00BD6EC2">
      <w:pPr>
        <w:rPr>
          <w:bCs/>
          <w:lang w:val="es-ES"/>
        </w:rPr>
      </w:pPr>
    </w:p>
    <w:p w14:paraId="7E2632E5" w14:textId="77777777" w:rsidR="00BD6EC2" w:rsidRPr="00BD6EC2" w:rsidRDefault="00BD6EC2" w:rsidP="00BD6EC2">
      <w:pPr>
        <w:rPr>
          <w:bCs/>
          <w:lang w:val="es-ES"/>
        </w:rPr>
      </w:pPr>
      <w:r w:rsidRPr="00BD6EC2">
        <w:rPr>
          <w:bCs/>
          <w:lang w:val="es-ES"/>
        </w:rPr>
        <w:t>• Soportes para bandejas con protección antideslizamiento integrada en ambos lados</w:t>
      </w:r>
    </w:p>
    <w:p w14:paraId="1A7B73E7" w14:textId="77777777" w:rsidR="00BD6EC2" w:rsidRPr="00BD6EC2" w:rsidRDefault="00BD6EC2" w:rsidP="00BD6EC2">
      <w:pPr>
        <w:rPr>
          <w:bCs/>
          <w:lang w:val="es-ES"/>
        </w:rPr>
      </w:pPr>
      <w:r w:rsidRPr="00BD6EC2">
        <w:rPr>
          <w:bCs/>
          <w:lang w:val="es-ES"/>
        </w:rPr>
        <w:t>• Los marcos de soporte de las bandejas son completamente desmontables</w:t>
      </w:r>
    </w:p>
    <w:p w14:paraId="0D1A3060" w14:textId="77777777" w:rsidR="00BD6EC2" w:rsidRPr="00BD6EC2" w:rsidRDefault="00BD6EC2" w:rsidP="00BD6EC2">
      <w:pPr>
        <w:rPr>
          <w:bCs/>
          <w:lang w:val="es-ES"/>
        </w:rPr>
      </w:pPr>
      <w:r w:rsidRPr="00BD6EC2">
        <w:rPr>
          <w:bCs/>
          <w:lang w:val="es-ES"/>
        </w:rPr>
        <w:lastRenderedPageBreak/>
        <w:t>• Paneles opcionales (en 2 o 3 lados) para montaje en el TAW. Por lo tanto, se puede quitar fácilmente para limpiarlo.</w:t>
      </w:r>
    </w:p>
    <w:p w14:paraId="40BE82FB" w14:textId="77777777" w:rsidR="00BD6EC2" w:rsidRPr="00BD6EC2" w:rsidRDefault="00BD6EC2" w:rsidP="00BD6EC2">
      <w:pPr>
        <w:rPr>
          <w:bCs/>
          <w:lang w:val="es-ES"/>
        </w:rPr>
      </w:pPr>
      <w:r w:rsidRPr="00BD6EC2">
        <w:rPr>
          <w:bCs/>
          <w:lang w:val="es-ES"/>
        </w:rPr>
        <w:t>• Los accesorios como paneles, puertas, parte superior y base se pueden adaptar en cualquier momento.</w:t>
      </w:r>
    </w:p>
    <w:p w14:paraId="52A0123C" w14:textId="77777777" w:rsidR="00BD6EC2" w:rsidRPr="00BD6EC2" w:rsidRDefault="00BD6EC2" w:rsidP="00BD6EC2">
      <w:pPr>
        <w:rPr>
          <w:bCs/>
          <w:lang w:val="es-ES"/>
        </w:rPr>
      </w:pPr>
    </w:p>
    <w:p w14:paraId="61E858A5" w14:textId="32834F3D" w:rsidR="00BD6EC2" w:rsidRPr="00BD6EC2" w:rsidRDefault="00BD6EC2" w:rsidP="00BD6EC2">
      <w:pPr>
        <w:rPr>
          <w:b/>
          <w:lang w:val="es-ES"/>
        </w:rPr>
      </w:pPr>
      <w:r w:rsidRPr="00BD6EC2">
        <w:rPr>
          <w:b/>
          <w:lang w:val="es-ES"/>
        </w:rPr>
        <w:t>Fabricación</w:t>
      </w:r>
    </w:p>
    <w:p w14:paraId="299D8B68" w14:textId="77777777" w:rsidR="00BD6EC2" w:rsidRPr="00BD6EC2" w:rsidRDefault="00BD6EC2" w:rsidP="00BD6EC2">
      <w:pPr>
        <w:rPr>
          <w:bCs/>
          <w:lang w:val="es-ES"/>
        </w:rPr>
      </w:pPr>
    </w:p>
    <w:p w14:paraId="1BF9E9FA" w14:textId="77777777" w:rsidR="00BD6EC2" w:rsidRPr="00BD6EC2" w:rsidRDefault="00BD6EC2" w:rsidP="00BD6EC2">
      <w:pPr>
        <w:rPr>
          <w:bCs/>
          <w:lang w:val="es-ES"/>
        </w:rPr>
      </w:pPr>
      <w:r w:rsidRPr="00BD6EC2">
        <w:rPr>
          <w:bCs/>
          <w:lang w:val="es-ES"/>
        </w:rPr>
        <w:t>Fabricante: B.PRO</w:t>
      </w:r>
    </w:p>
    <w:p w14:paraId="5D91E373" w14:textId="77777777" w:rsidR="00BD6EC2" w:rsidRPr="00BD6EC2" w:rsidRDefault="00BD6EC2" w:rsidP="00BD6EC2">
      <w:pPr>
        <w:rPr>
          <w:bCs/>
          <w:lang w:val="es-ES"/>
        </w:rPr>
      </w:pPr>
      <w:r w:rsidRPr="00BD6EC2">
        <w:rPr>
          <w:bCs/>
          <w:lang w:val="es-ES"/>
        </w:rPr>
        <w:t>Modelo: TAW 10 ES</w:t>
      </w:r>
    </w:p>
    <w:p w14:paraId="77486CF0" w14:textId="40CFA57E" w:rsidR="008C07F8" w:rsidRPr="00BD6EC2" w:rsidRDefault="00BD6EC2" w:rsidP="00BD6EC2">
      <w:pPr>
        <w:rPr>
          <w:bCs/>
        </w:rPr>
      </w:pPr>
      <w:r w:rsidRPr="00BD6EC2">
        <w:rPr>
          <w:bCs/>
        </w:rPr>
        <w:t>Nº de pedido 574 241</w:t>
      </w:r>
    </w:p>
    <w:sectPr w:rsidR="008C07F8" w:rsidRPr="00BD6EC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82A7" w14:textId="77777777" w:rsidR="009241B5" w:rsidRDefault="009241B5">
      <w:r>
        <w:separator/>
      </w:r>
    </w:p>
  </w:endnote>
  <w:endnote w:type="continuationSeparator" w:id="0">
    <w:p w14:paraId="3C6A65B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5350" w14:textId="77777777" w:rsidR="00FE4F26" w:rsidRDefault="00FE4F26">
    <w:pPr>
      <w:pStyle w:val="Fuzeile"/>
      <w:rPr>
        <w:sz w:val="16"/>
      </w:rPr>
    </w:pPr>
    <w:r>
      <w:rPr>
        <w:sz w:val="16"/>
      </w:rPr>
      <w:t xml:space="preserve">OR text for TAW 10 EN / Version </w:t>
    </w:r>
    <w:r w:rsidR="008167EC">
      <w:rPr>
        <w:sz w:val="16"/>
      </w:rPr>
      <w:t>3</w:t>
    </w:r>
    <w:r>
      <w:rPr>
        <w:sz w:val="16"/>
      </w:rPr>
      <w:t xml:space="preserve">.0 / </w:t>
    </w:r>
    <w:r w:rsidR="008167E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2980" w14:textId="77777777" w:rsidR="009241B5" w:rsidRDefault="009241B5">
      <w:r>
        <w:separator/>
      </w:r>
    </w:p>
  </w:footnote>
  <w:footnote w:type="continuationSeparator" w:id="0">
    <w:p w14:paraId="6E0600B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E38D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606157775">
    <w:abstractNumId w:val="11"/>
  </w:num>
  <w:num w:numId="2" w16cid:durableId="2051565926">
    <w:abstractNumId w:val="12"/>
  </w:num>
  <w:num w:numId="3" w16cid:durableId="1067532636">
    <w:abstractNumId w:val="4"/>
  </w:num>
  <w:num w:numId="4" w16cid:durableId="567764663">
    <w:abstractNumId w:val="5"/>
  </w:num>
  <w:num w:numId="5" w16cid:durableId="1458260006">
    <w:abstractNumId w:val="21"/>
  </w:num>
  <w:num w:numId="6" w16cid:durableId="37555022">
    <w:abstractNumId w:val="0"/>
  </w:num>
  <w:num w:numId="7" w16cid:durableId="766003183">
    <w:abstractNumId w:val="2"/>
  </w:num>
  <w:num w:numId="8" w16cid:durableId="1856268948">
    <w:abstractNumId w:val="19"/>
  </w:num>
  <w:num w:numId="9" w16cid:durableId="1917083496">
    <w:abstractNumId w:val="6"/>
  </w:num>
  <w:num w:numId="10" w16cid:durableId="1344090240">
    <w:abstractNumId w:val="8"/>
  </w:num>
  <w:num w:numId="11" w16cid:durableId="25718091">
    <w:abstractNumId w:val="20"/>
  </w:num>
  <w:num w:numId="12" w16cid:durableId="581455916">
    <w:abstractNumId w:val="22"/>
  </w:num>
  <w:num w:numId="13" w16cid:durableId="814106758">
    <w:abstractNumId w:val="1"/>
  </w:num>
  <w:num w:numId="14" w16cid:durableId="608272169">
    <w:abstractNumId w:val="17"/>
  </w:num>
  <w:num w:numId="15" w16cid:durableId="1578438000">
    <w:abstractNumId w:val="3"/>
  </w:num>
  <w:num w:numId="16" w16cid:durableId="1693149827">
    <w:abstractNumId w:val="14"/>
  </w:num>
  <w:num w:numId="17" w16cid:durableId="870991874">
    <w:abstractNumId w:val="13"/>
  </w:num>
  <w:num w:numId="18" w16cid:durableId="436868918">
    <w:abstractNumId w:val="15"/>
  </w:num>
  <w:num w:numId="19" w16cid:durableId="1039017709">
    <w:abstractNumId w:val="10"/>
  </w:num>
  <w:num w:numId="20" w16cid:durableId="1850488602">
    <w:abstractNumId w:val="7"/>
  </w:num>
  <w:num w:numId="21" w16cid:durableId="982613062">
    <w:abstractNumId w:val="16"/>
  </w:num>
  <w:num w:numId="22" w16cid:durableId="531459452">
    <w:abstractNumId w:val="9"/>
  </w:num>
  <w:num w:numId="23" w16cid:durableId="961038357">
    <w:abstractNumId w:val="23"/>
  </w:num>
  <w:num w:numId="24" w16cid:durableId="388207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4A"/>
    <w:rsid w:val="0003588A"/>
    <w:rsid w:val="000C3D6A"/>
    <w:rsid w:val="000E7D8E"/>
    <w:rsid w:val="001062BA"/>
    <w:rsid w:val="00114977"/>
    <w:rsid w:val="001508AE"/>
    <w:rsid w:val="00257F9F"/>
    <w:rsid w:val="00310549"/>
    <w:rsid w:val="00356B4E"/>
    <w:rsid w:val="003956F6"/>
    <w:rsid w:val="004072E3"/>
    <w:rsid w:val="004205A3"/>
    <w:rsid w:val="004228B2"/>
    <w:rsid w:val="0047500C"/>
    <w:rsid w:val="004A26D1"/>
    <w:rsid w:val="004C02B7"/>
    <w:rsid w:val="00543D8F"/>
    <w:rsid w:val="00550919"/>
    <w:rsid w:val="00640E54"/>
    <w:rsid w:val="00654C22"/>
    <w:rsid w:val="00655962"/>
    <w:rsid w:val="00664645"/>
    <w:rsid w:val="006D5135"/>
    <w:rsid w:val="00703BC4"/>
    <w:rsid w:val="0074056E"/>
    <w:rsid w:val="00751808"/>
    <w:rsid w:val="007A30B6"/>
    <w:rsid w:val="007E429C"/>
    <w:rsid w:val="008167EC"/>
    <w:rsid w:val="00822519"/>
    <w:rsid w:val="00835315"/>
    <w:rsid w:val="008510C9"/>
    <w:rsid w:val="008932DD"/>
    <w:rsid w:val="008B1FE1"/>
    <w:rsid w:val="008C07F8"/>
    <w:rsid w:val="008C653A"/>
    <w:rsid w:val="009241B5"/>
    <w:rsid w:val="00976B7A"/>
    <w:rsid w:val="00986467"/>
    <w:rsid w:val="009900D4"/>
    <w:rsid w:val="009A532A"/>
    <w:rsid w:val="00A07C96"/>
    <w:rsid w:val="00A6024A"/>
    <w:rsid w:val="00A904B9"/>
    <w:rsid w:val="00AC051C"/>
    <w:rsid w:val="00B25A52"/>
    <w:rsid w:val="00BD6EC2"/>
    <w:rsid w:val="00BF286F"/>
    <w:rsid w:val="00C16872"/>
    <w:rsid w:val="00C57321"/>
    <w:rsid w:val="00C70261"/>
    <w:rsid w:val="00D20494"/>
    <w:rsid w:val="00D37DA4"/>
    <w:rsid w:val="00D64C4A"/>
    <w:rsid w:val="00D75B7A"/>
    <w:rsid w:val="00D815F5"/>
    <w:rsid w:val="00DE7663"/>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D324"/>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67E1-48CD-45E2-BBC7-28DDE394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2022-04-08T10:31:00Z</dcterms:created>
  <dcterms:modified xsi:type="dcterms:W3CDTF">2024-03-18T11:19:00Z</dcterms:modified>
</cp:coreProperties>
</file>