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E17E" w14:textId="77777777" w:rsidR="00642D31" w:rsidRDefault="003F1AB2">
      <w:pPr>
        <w:pStyle w:val="berschrift1"/>
        <w:ind w:right="-283"/>
      </w:pPr>
      <w:r w:rsidRPr="003F1AB2">
        <w:rPr>
          <w:rStyle w:val="berschrift1"/>
        </w:rPr>
        <w:t>B.PROTHERM</w:t>
      </w:r>
      <w:r w:rsidR="00642D31">
        <w:rPr>
          <w:rStyle w:val="berschrift1"/>
        </w:rPr>
        <w:t xml:space="preserve"> 620 KUF-F</w:t>
      </w:r>
    </w:p>
    <w:p w14:paraId="684D9502" w14:textId="77777777" w:rsidR="00642D31" w:rsidRDefault="00642D31">
      <w:pPr>
        <w:tabs>
          <w:tab w:val="left" w:pos="2552"/>
        </w:tabs>
      </w:pPr>
    </w:p>
    <w:p w14:paraId="035A6B3C" w14:textId="77777777" w:rsidR="00642D31" w:rsidRDefault="00642D31">
      <w:pPr>
        <w:pStyle w:val="Kopfzeile"/>
        <w:tabs>
          <w:tab w:val="clear" w:pos="4536"/>
          <w:tab w:val="clear" w:pos="9072"/>
          <w:tab w:val="left" w:pos="2552"/>
        </w:tabs>
      </w:pPr>
    </w:p>
    <w:p w14:paraId="3ED099CA" w14:textId="77777777" w:rsidR="00642D31" w:rsidRDefault="00642D31">
      <w:pPr>
        <w:tabs>
          <w:tab w:val="left" w:pos="1701"/>
        </w:tabs>
        <w:ind w:left="283" w:right="-283" w:hanging="283"/>
        <w:rPr>
          <w:b/>
        </w:rPr>
      </w:pPr>
      <w:r>
        <w:rPr>
          <w:rStyle w:val="Standard"/>
          <w:b/>
        </w:rPr>
        <w:t>Dimensions</w:t>
      </w:r>
    </w:p>
    <w:p w14:paraId="63A8AEAD" w14:textId="77777777" w:rsidR="00642D31" w:rsidRDefault="00642D31">
      <w:pPr>
        <w:tabs>
          <w:tab w:val="left" w:pos="2552"/>
        </w:tabs>
      </w:pPr>
    </w:p>
    <w:p w14:paraId="594209F3" w14:textId="77777777" w:rsidR="00642D31" w:rsidRDefault="00642D31">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r>
      <w:r w:rsidR="003842DC">
        <w:rPr>
          <w:rStyle w:val="Standard"/>
        </w:rPr>
        <w:t>710</w:t>
      </w:r>
      <w:r>
        <w:rPr>
          <w:rStyle w:val="Standard"/>
        </w:rPr>
        <w:t xml:space="preserve"> mm</w:t>
      </w:r>
    </w:p>
    <w:p w14:paraId="558486B8" w14:textId="77777777" w:rsidR="00642D31" w:rsidRDefault="00642D31">
      <w:pPr>
        <w:tabs>
          <w:tab w:val="left" w:pos="2552"/>
        </w:tabs>
      </w:pPr>
      <w:r>
        <w:rPr>
          <w:rStyle w:val="Standard"/>
        </w:rPr>
        <w:t>Largeur :</w:t>
      </w:r>
      <w:r>
        <w:rPr>
          <w:rStyle w:val="Standard"/>
        </w:rPr>
        <w:tab/>
      </w:r>
      <w:r>
        <w:rPr>
          <w:rStyle w:val="Standard"/>
        </w:rPr>
        <w:tab/>
      </w:r>
      <w:r>
        <w:rPr>
          <w:rStyle w:val="Standard"/>
        </w:rPr>
        <w:tab/>
        <w:t>44</w:t>
      </w:r>
      <w:r w:rsidR="003842DC">
        <w:rPr>
          <w:rStyle w:val="Standard"/>
        </w:rPr>
        <w:t>0</w:t>
      </w:r>
      <w:r>
        <w:rPr>
          <w:rStyle w:val="Standard"/>
        </w:rPr>
        <w:t xml:space="preserve"> mm</w:t>
      </w:r>
    </w:p>
    <w:p w14:paraId="583119B5" w14:textId="77777777" w:rsidR="00642D31" w:rsidRDefault="00642D31">
      <w:pPr>
        <w:tabs>
          <w:tab w:val="left" w:pos="2552"/>
        </w:tabs>
      </w:pPr>
      <w:r>
        <w:rPr>
          <w:rStyle w:val="Standard"/>
        </w:rPr>
        <w:t>Hauteur :</w:t>
      </w:r>
      <w:r>
        <w:rPr>
          <w:rStyle w:val="Standard"/>
        </w:rPr>
        <w:tab/>
      </w:r>
      <w:r>
        <w:rPr>
          <w:rStyle w:val="Standard"/>
        </w:rPr>
        <w:tab/>
      </w:r>
      <w:r>
        <w:rPr>
          <w:rStyle w:val="Standard"/>
        </w:rPr>
        <w:tab/>
        <w:t>83</w:t>
      </w:r>
      <w:r w:rsidR="003842DC">
        <w:rPr>
          <w:rStyle w:val="Standard"/>
        </w:rPr>
        <w:t>1</w:t>
      </w:r>
      <w:r>
        <w:rPr>
          <w:rStyle w:val="Standard"/>
        </w:rPr>
        <w:t xml:space="preserve"> mm</w:t>
      </w:r>
    </w:p>
    <w:p w14:paraId="6EB41EED" w14:textId="77777777" w:rsidR="00642D31" w:rsidRDefault="00642D31">
      <w:pPr>
        <w:tabs>
          <w:tab w:val="left" w:pos="2552"/>
        </w:tabs>
      </w:pPr>
    </w:p>
    <w:p w14:paraId="0F1352B3" w14:textId="77777777" w:rsidR="00642D31" w:rsidRDefault="00642D31">
      <w:pPr>
        <w:tabs>
          <w:tab w:val="left" w:pos="2552"/>
        </w:tabs>
      </w:pPr>
    </w:p>
    <w:p w14:paraId="73586661" w14:textId="77777777" w:rsidR="00642D31" w:rsidRDefault="00642D31">
      <w:pPr>
        <w:tabs>
          <w:tab w:val="left" w:pos="1701"/>
        </w:tabs>
        <w:ind w:right="-425"/>
        <w:rPr>
          <w:b/>
        </w:rPr>
      </w:pPr>
      <w:r>
        <w:rPr>
          <w:rStyle w:val="Standard"/>
          <w:b/>
        </w:rPr>
        <w:t>Version</w:t>
      </w:r>
    </w:p>
    <w:p w14:paraId="215C90C6" w14:textId="77777777" w:rsidR="00642D31" w:rsidRDefault="00642D31">
      <w:pPr>
        <w:pStyle w:val="Kopfzeile"/>
        <w:tabs>
          <w:tab w:val="clear" w:pos="4536"/>
          <w:tab w:val="clear" w:pos="9072"/>
          <w:tab w:val="left" w:pos="2552"/>
        </w:tabs>
        <w:ind w:right="-425"/>
      </w:pPr>
    </w:p>
    <w:p w14:paraId="772AC761" w14:textId="77777777" w:rsidR="00642D31" w:rsidRDefault="00642D31">
      <w:pPr>
        <w:pStyle w:val="Kopfzeile"/>
        <w:tabs>
          <w:tab w:val="clear" w:pos="4536"/>
          <w:tab w:val="clear" w:pos="9072"/>
          <w:tab w:val="left" w:pos="2552"/>
        </w:tabs>
        <w:ind w:right="-425"/>
      </w:pPr>
    </w:p>
    <w:p w14:paraId="3F2FD112" w14:textId="77777777" w:rsidR="00642D31" w:rsidRDefault="00642D31">
      <w:pPr>
        <w:pStyle w:val="Textkrper"/>
        <w:ind w:right="-425"/>
        <w:jc w:val="left"/>
        <w:rPr>
          <w:color w:val="000000"/>
        </w:rPr>
      </w:pPr>
      <w:r>
        <w:rPr>
          <w:rStyle w:val="Textkrper"/>
          <w:color w:val="000000"/>
        </w:rPr>
        <w:t xml:space="preserve">Le caisson de transport de repas mobile est fabriqué selon un procédé de thermoformage en polypropylène de haute qualité alimentaire, sans danger sur le plan physiologique. </w:t>
      </w:r>
    </w:p>
    <w:p w14:paraId="28746AB2" w14:textId="77777777" w:rsidR="00642D31" w:rsidRDefault="00642D31">
      <w:pPr>
        <w:pStyle w:val="Textkrper"/>
        <w:ind w:right="-425"/>
        <w:jc w:val="left"/>
        <w:rPr>
          <w:color w:val="000000"/>
        </w:rPr>
      </w:pPr>
      <w:r>
        <w:rPr>
          <w:rStyle w:val="Textkrper"/>
          <w:color w:val="000000"/>
        </w:rPr>
        <w:t>Le caisson en matière plastique à double paroi et la porte battante sont remplis de mousse PUR d'isolation thermique. Le caisson intérieur et le caisson extérieur sont soudés de façon étanche. La surface en matière plastique est lisse et sans pores.</w:t>
      </w:r>
    </w:p>
    <w:p w14:paraId="152DE943" w14:textId="77777777" w:rsidR="00642D31" w:rsidRDefault="00642D31">
      <w:pPr>
        <w:pStyle w:val="Textkrper"/>
        <w:ind w:right="-425"/>
        <w:jc w:val="left"/>
        <w:rPr>
          <w:color w:val="000000"/>
        </w:rPr>
      </w:pPr>
    </w:p>
    <w:p w14:paraId="1D5A6477" w14:textId="77777777" w:rsidR="00642D31" w:rsidRDefault="00642D31">
      <w:pPr>
        <w:tabs>
          <w:tab w:val="left" w:pos="2552"/>
          <w:tab w:val="left" w:pos="5670"/>
        </w:tabs>
        <w:ind w:right="-425"/>
      </w:pPr>
      <w:r>
        <w:rPr>
          <w:rStyle w:val="Standard"/>
        </w:rPr>
        <w:t>Les côtés longitudinaux du corps comportent des étriers de support en acier inoxydable noyés dans des renfoncements avec des poignées de manutention en matière plastique de forme ergonomique. Les étriers de support en acier inoxydable permettent une utilisation sans usure même en cas de sollicitation importante.</w:t>
      </w:r>
    </w:p>
    <w:p w14:paraId="2FCCFAC1" w14:textId="77777777" w:rsidR="00642D31" w:rsidRDefault="00642D31">
      <w:pPr>
        <w:tabs>
          <w:tab w:val="left" w:pos="2552"/>
          <w:tab w:val="left" w:pos="5670"/>
        </w:tabs>
        <w:ind w:right="-425"/>
      </w:pPr>
    </w:p>
    <w:p w14:paraId="65BC8990" w14:textId="77777777" w:rsidR="00642D31" w:rsidRDefault="00642D31">
      <w:pPr>
        <w:tabs>
          <w:tab w:val="left" w:pos="2552"/>
          <w:tab w:val="left" w:pos="5670"/>
        </w:tabs>
        <w:ind w:right="-425"/>
      </w:pPr>
      <w:r>
        <w:rPr>
          <w:rStyle w:val="Standard"/>
        </w:rPr>
        <w:t>Le caisson comporte une porte battante pivotant de 270°, amovible en cas de besoin. La charnière de porte brevetée garantit que la porte ne peut être démontée que dans une position bien définie. De la sorte, on évite un dégondage accidentel de la porte et le danger de blessure correspondant.</w:t>
      </w:r>
    </w:p>
    <w:p w14:paraId="0CF65625" w14:textId="77777777" w:rsidR="00642D31" w:rsidRDefault="00642D31">
      <w:pPr>
        <w:tabs>
          <w:tab w:val="left" w:pos="2552"/>
          <w:tab w:val="left" w:pos="5670"/>
        </w:tabs>
        <w:ind w:right="-425"/>
      </w:pPr>
      <w:r>
        <w:rPr>
          <w:rStyle w:val="Standard"/>
        </w:rPr>
        <w:t>La porte est fermée à l'aide d'une fermeture à genouillère en acier inoxydable située sur le long côté dans le caisson et se verrouillant dans la porte.</w:t>
      </w:r>
    </w:p>
    <w:p w14:paraId="61539471" w14:textId="77777777" w:rsidR="00642D31" w:rsidRDefault="00642D31" w:rsidP="00642D31">
      <w:pPr>
        <w:tabs>
          <w:tab w:val="left" w:pos="2552"/>
          <w:tab w:val="left" w:pos="5670"/>
        </w:tabs>
        <w:ind w:right="-425"/>
      </w:pPr>
      <w:r>
        <w:rPr>
          <w:rStyle w:val="Standard"/>
        </w:rPr>
        <w:t xml:space="preserve">Un dispositif de réception pour cartes de marquage est intégré sur la porte pour l'identification des repas se trouvant dans le caisson. </w:t>
      </w:r>
    </w:p>
    <w:p w14:paraId="5E72AC6F" w14:textId="77777777" w:rsidR="00642D31" w:rsidRDefault="00642D31" w:rsidP="00642D31">
      <w:pPr>
        <w:tabs>
          <w:tab w:val="left" w:pos="2552"/>
          <w:tab w:val="left" w:pos="5670"/>
        </w:tabs>
        <w:ind w:right="-425"/>
      </w:pPr>
    </w:p>
    <w:p w14:paraId="704E020D" w14:textId="77777777" w:rsidR="00642D31" w:rsidRDefault="00642D31" w:rsidP="00642D31">
      <w:pPr>
        <w:tabs>
          <w:tab w:val="left" w:pos="2552"/>
          <w:tab w:val="left" w:pos="5670"/>
        </w:tabs>
        <w:ind w:right="-425"/>
      </w:pPr>
      <w:r>
        <w:rPr>
          <w:rStyle w:val="Standard"/>
        </w:rPr>
        <w:t xml:space="preserve">La face supérieure du caisson est pourvue de quatre coins d'empilage vissés. Tous les caissons </w:t>
      </w:r>
      <w:r w:rsidR="003F1AB2" w:rsidRPr="003F1AB2">
        <w:rPr>
          <w:rStyle w:val="Standard"/>
        </w:rPr>
        <w:t>B.PROTHERM</w:t>
      </w:r>
      <w:r>
        <w:rPr>
          <w:rStyle w:val="Standard"/>
        </w:rPr>
        <w:t xml:space="preserve"> sont empilables entre eux.</w:t>
      </w:r>
    </w:p>
    <w:p w14:paraId="7BB1A3DB" w14:textId="77777777" w:rsidR="00642D31" w:rsidRDefault="00642D31" w:rsidP="00642D31">
      <w:pPr>
        <w:tabs>
          <w:tab w:val="left" w:pos="2552"/>
          <w:tab w:val="left" w:pos="5670"/>
        </w:tabs>
        <w:ind w:right="-425"/>
      </w:pPr>
    </w:p>
    <w:p w14:paraId="68E80191" w14:textId="77777777" w:rsidR="00642D31" w:rsidRDefault="00642D31" w:rsidP="00642D31">
      <w:pPr>
        <w:tabs>
          <w:tab w:val="left" w:pos="2552"/>
          <w:tab w:val="left" w:pos="5670"/>
        </w:tabs>
        <w:ind w:right="-425"/>
      </w:pPr>
      <w:r>
        <w:rPr>
          <w:rStyle w:val="Standard"/>
        </w:rPr>
        <w:t xml:space="preserve">Le caisson est doté d'un châssis composé d'une plaque de plancher en polyéthylène. Sur la plaque de plancher stable sont montées 4 roues pivotantes en plastique, inoxydables selon DIN 18867-8, dont 2 avec frein, diamètre des roues 125 mm. </w:t>
      </w:r>
    </w:p>
    <w:p w14:paraId="2790FF01" w14:textId="77777777" w:rsidR="00642D31" w:rsidRDefault="00642D31" w:rsidP="00642D31">
      <w:pPr>
        <w:tabs>
          <w:tab w:val="left" w:pos="2552"/>
          <w:tab w:val="left" w:pos="5670"/>
        </w:tabs>
        <w:ind w:right="-425"/>
      </w:pPr>
    </w:p>
    <w:p w14:paraId="00938F5A" w14:textId="77777777" w:rsidR="00642D31" w:rsidRDefault="00642D31" w:rsidP="00642D31">
      <w:pPr>
        <w:tabs>
          <w:tab w:val="left" w:pos="2552"/>
          <w:tab w:val="left" w:pos="5670"/>
        </w:tabs>
        <w:ind w:right="-425"/>
      </w:pPr>
      <w:r>
        <w:rPr>
          <w:rStyle w:val="Standard"/>
        </w:rPr>
        <w:t>Toutes les pièces d'usure (coins d'empilage, poignées, charnières de porte et fermeture de porte) sont aisément remplaçables. Toutes les vis noyées sont recouvertes de bouchons en matière plastique pour raisons d'hygiène.</w:t>
      </w:r>
    </w:p>
    <w:p w14:paraId="37EF15D6" w14:textId="77777777" w:rsidR="00642D31" w:rsidRDefault="00642D31" w:rsidP="00642D31">
      <w:pPr>
        <w:tabs>
          <w:tab w:val="left" w:pos="2552"/>
          <w:tab w:val="left" w:pos="5670"/>
        </w:tabs>
        <w:ind w:right="-425"/>
      </w:pPr>
    </w:p>
    <w:p w14:paraId="6A2577AD" w14:textId="77777777" w:rsidR="00642D31" w:rsidRDefault="00642D31">
      <w:pPr>
        <w:tabs>
          <w:tab w:val="left" w:pos="2552"/>
          <w:tab w:val="left" w:pos="5670"/>
        </w:tabs>
        <w:ind w:right="-425"/>
      </w:pPr>
      <w:r>
        <w:rPr>
          <w:rStyle w:val="Standard"/>
        </w:rPr>
        <w:t xml:space="preserve">Le garnissage du </w:t>
      </w:r>
      <w:r w:rsidR="003F1AB2" w:rsidRPr="003F1AB2">
        <w:rPr>
          <w:rStyle w:val="Standard"/>
        </w:rPr>
        <w:t>BPT</w:t>
      </w:r>
      <w:r>
        <w:rPr>
          <w:rStyle w:val="Standard"/>
        </w:rPr>
        <w:t xml:space="preserve"> 620 KUF-F se fait par l'avant. Le corps intérieur du caisson comporte 12 paires de glissières espacées de 39 mm pour accueillir des récipients Gastronorm.</w:t>
      </w:r>
    </w:p>
    <w:p w14:paraId="3A6D1159" w14:textId="77777777" w:rsidR="00642D31" w:rsidRDefault="00642D31">
      <w:pPr>
        <w:tabs>
          <w:tab w:val="left" w:pos="2552"/>
          <w:tab w:val="left" w:pos="5670"/>
        </w:tabs>
        <w:ind w:right="-425"/>
      </w:pPr>
    </w:p>
    <w:p w14:paraId="053F5396" w14:textId="77777777" w:rsidR="00642D31" w:rsidRDefault="00642D31">
      <w:pPr>
        <w:pStyle w:val="Textkrper"/>
        <w:ind w:right="-425"/>
        <w:jc w:val="left"/>
        <w:rPr>
          <w:color w:val="000000"/>
        </w:rPr>
      </w:pPr>
      <w:r>
        <w:rPr>
          <w:rStyle w:val="Textkrper"/>
          <w:color w:val="000000"/>
        </w:rPr>
        <w:t>La perte de température moyenne du caisson fermé est pour les repas chauds d'env. 1,5 °C par heure, les repas froids s'échauffent d'env. 0,5 °C par heure (selon DIN EN 12571).</w:t>
      </w:r>
    </w:p>
    <w:p w14:paraId="69764335" w14:textId="77777777" w:rsidR="00642D31" w:rsidRDefault="00642D31">
      <w:pPr>
        <w:pStyle w:val="Textkrper"/>
        <w:ind w:right="-425"/>
        <w:jc w:val="left"/>
      </w:pPr>
    </w:p>
    <w:p w14:paraId="78FD3E6A" w14:textId="77777777" w:rsidR="00642D31" w:rsidRDefault="00642D31">
      <w:pPr>
        <w:pStyle w:val="Textkrper"/>
        <w:ind w:right="-425"/>
        <w:jc w:val="left"/>
      </w:pPr>
    </w:p>
    <w:p w14:paraId="26505382" w14:textId="77777777" w:rsidR="00642D31" w:rsidRDefault="00642D31">
      <w:pPr>
        <w:pStyle w:val="Textkrper"/>
        <w:ind w:right="-425"/>
        <w:jc w:val="left"/>
        <w:rPr>
          <w:b/>
          <w:color w:val="000000"/>
        </w:rPr>
      </w:pPr>
      <w:r>
        <w:rPr>
          <w:rStyle w:val="Textkrper"/>
          <w:b/>
          <w:color w:val="000000"/>
        </w:rPr>
        <w:t>Accessoires/options</w:t>
      </w:r>
    </w:p>
    <w:p w14:paraId="72A06463" w14:textId="77777777" w:rsidR="00642D31" w:rsidRDefault="00642D31"/>
    <w:p w14:paraId="0E3812B8" w14:textId="77777777" w:rsidR="00642D31" w:rsidRDefault="00642D31">
      <w:pPr>
        <w:numPr>
          <w:ilvl w:val="0"/>
          <w:numId w:val="18"/>
        </w:numPr>
        <w:ind w:right="-283"/>
      </w:pPr>
      <w:r>
        <w:rPr>
          <w:rStyle w:val="Standard"/>
        </w:rPr>
        <w:t>Différents modèles de chariots et charrettes de transport (voir liste complète de prix)</w:t>
      </w:r>
    </w:p>
    <w:p w14:paraId="1832CDED" w14:textId="77777777" w:rsidR="00642D31" w:rsidRDefault="00642D31">
      <w:pPr>
        <w:numPr>
          <w:ilvl w:val="0"/>
          <w:numId w:val="18"/>
        </w:numPr>
        <w:ind w:right="-283"/>
      </w:pPr>
      <w:r>
        <w:rPr>
          <w:rStyle w:val="Standard"/>
        </w:rPr>
        <w:t>Plaque eutectique -3 °C (référence 568136)</w:t>
      </w:r>
    </w:p>
    <w:p w14:paraId="7012AF99" w14:textId="77777777" w:rsidR="00642D31" w:rsidRDefault="00642D31" w:rsidP="00642D31">
      <w:pPr>
        <w:numPr>
          <w:ilvl w:val="0"/>
          <w:numId w:val="18"/>
        </w:numPr>
        <w:ind w:right="-283"/>
      </w:pPr>
      <w:r>
        <w:rPr>
          <w:rStyle w:val="Standard"/>
        </w:rPr>
        <w:t>Plaque eutectique -12 °C (référence 573332)</w:t>
      </w:r>
    </w:p>
    <w:p w14:paraId="17E76AC2" w14:textId="77777777" w:rsidR="00642D31" w:rsidRDefault="00642D31" w:rsidP="00642D31">
      <w:pPr>
        <w:numPr>
          <w:ilvl w:val="0"/>
          <w:numId w:val="20"/>
        </w:numPr>
        <w:ind w:right="-283"/>
      </w:pPr>
      <w:r>
        <w:rPr>
          <w:rStyle w:val="Standard"/>
        </w:rPr>
        <w:t>Cadre coulissant de division des récipients GN d'une profondeur max. de 150 mm (référence 564352)</w:t>
      </w:r>
    </w:p>
    <w:p w14:paraId="23F756CA" w14:textId="77777777" w:rsidR="00642D31" w:rsidRDefault="00642D31" w:rsidP="00642D31">
      <w:pPr>
        <w:numPr>
          <w:ilvl w:val="0"/>
          <w:numId w:val="18"/>
        </w:numPr>
        <w:ind w:right="-283"/>
      </w:pPr>
      <w:r>
        <w:rPr>
          <w:rStyle w:val="Standard"/>
        </w:rPr>
        <w:t xml:space="preserve">Barres de séparation GN pour la mise en place variable de récipients GN de taille GN 1/4, GN 1/6, GN 1/9 dans le cadre coulissant (ST 3 référence 550650, </w:t>
      </w:r>
    </w:p>
    <w:p w14:paraId="62C953B4" w14:textId="77777777" w:rsidR="00642D31" w:rsidRDefault="00642D31" w:rsidP="00642D31">
      <w:pPr>
        <w:ind w:right="-283" w:firstLine="360"/>
      </w:pPr>
      <w:r>
        <w:rPr>
          <w:rStyle w:val="Standard"/>
        </w:rPr>
        <w:t>ST 5 référence 550651)</w:t>
      </w:r>
    </w:p>
    <w:p w14:paraId="609D15CD" w14:textId="77777777" w:rsidR="00642D31" w:rsidRDefault="00642D31">
      <w:pPr>
        <w:numPr>
          <w:ilvl w:val="0"/>
          <w:numId w:val="18"/>
        </w:numPr>
        <w:ind w:right="-283"/>
      </w:pPr>
      <w:r>
        <w:rPr>
          <w:rStyle w:val="Standard"/>
        </w:rPr>
        <w:t>Cartes de menu avec accessoires (voir liste complète de prix)</w:t>
      </w:r>
    </w:p>
    <w:p w14:paraId="055A4B84" w14:textId="77777777" w:rsidR="00642D31" w:rsidRDefault="00642D31">
      <w:pPr>
        <w:tabs>
          <w:tab w:val="left" w:pos="2552"/>
          <w:tab w:val="left" w:pos="5670"/>
        </w:tabs>
        <w:ind w:right="-425"/>
      </w:pPr>
    </w:p>
    <w:p w14:paraId="740FCBF6" w14:textId="77777777" w:rsidR="00642D31" w:rsidRDefault="00642D31">
      <w:pPr>
        <w:tabs>
          <w:tab w:val="left" w:pos="2552"/>
          <w:tab w:val="left" w:pos="5670"/>
        </w:tabs>
        <w:ind w:right="-425"/>
      </w:pPr>
    </w:p>
    <w:p w14:paraId="1D10815F" w14:textId="77777777" w:rsidR="00642D31" w:rsidRDefault="00642D31">
      <w:pPr>
        <w:tabs>
          <w:tab w:val="left" w:pos="2552"/>
          <w:tab w:val="left" w:pos="5670"/>
        </w:tabs>
        <w:ind w:right="-425"/>
      </w:pPr>
      <w:r>
        <w:rPr>
          <w:rStyle w:val="Standard"/>
          <w:b/>
        </w:rPr>
        <w:t>Caractéristiques techniques</w:t>
      </w:r>
    </w:p>
    <w:p w14:paraId="1D3FEDA9" w14:textId="77777777" w:rsidR="00642D31" w:rsidRDefault="00642D31">
      <w:pPr>
        <w:tabs>
          <w:tab w:val="left" w:pos="2552"/>
          <w:tab w:val="left" w:pos="5670"/>
        </w:tabs>
        <w:ind w:right="-425"/>
      </w:pPr>
    </w:p>
    <w:p w14:paraId="388D1F32" w14:textId="77777777" w:rsidR="00642D31" w:rsidRDefault="00642D31" w:rsidP="00CF4E2C">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Polypropylène (PP),</w:t>
      </w:r>
    </w:p>
    <w:p w14:paraId="18F2A0DA" w14:textId="77777777" w:rsidR="00642D31" w:rsidRDefault="00642D31" w:rsidP="00CF4E2C">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C2356C">
        <w:rPr>
          <w:rStyle w:val="toa"/>
          <w:rFonts w:ascii="Arial" w:hAnsi="Arial"/>
        </w:rPr>
        <w:t>p</w:t>
      </w:r>
      <w:r>
        <w:rPr>
          <w:rStyle w:val="toa"/>
          <w:rFonts w:ascii="Arial" w:hAnsi="Arial"/>
        </w:rPr>
        <w:t>olyéthylène (PE)</w:t>
      </w:r>
    </w:p>
    <w:p w14:paraId="2F117CF3" w14:textId="77777777" w:rsidR="00642D31" w:rsidRDefault="00642D31" w:rsidP="00CF4E2C">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C2356C">
        <w:rPr>
          <w:rStyle w:val="toa"/>
          <w:rFonts w:ascii="Arial" w:hAnsi="Arial"/>
        </w:rPr>
        <w:t>p</w:t>
      </w:r>
      <w:r>
        <w:rPr>
          <w:rStyle w:val="toa"/>
          <w:rFonts w:ascii="Arial" w:hAnsi="Arial"/>
        </w:rPr>
        <w:t xml:space="preserve">olyamide (PA), </w:t>
      </w:r>
    </w:p>
    <w:p w14:paraId="4CF34121" w14:textId="77777777" w:rsidR="00642D31" w:rsidRDefault="00642D31" w:rsidP="00CF4E2C">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C2356C">
        <w:rPr>
          <w:rStyle w:val="toa"/>
          <w:rFonts w:ascii="Arial" w:hAnsi="Arial"/>
        </w:rPr>
        <w:t>a</w:t>
      </w:r>
      <w:r>
        <w:rPr>
          <w:rStyle w:val="toa"/>
          <w:rFonts w:ascii="Arial" w:hAnsi="Arial"/>
        </w:rPr>
        <w:t>cier inoxydable</w:t>
      </w:r>
    </w:p>
    <w:p w14:paraId="2B167A70" w14:textId="77777777" w:rsidR="00642D31" w:rsidRDefault="00642D31" w:rsidP="00CF4E2C">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Tenue en température :</w:t>
      </w:r>
      <w:r w:rsidR="00CF4E2C">
        <w:rPr>
          <w:rStyle w:val="toa"/>
          <w:rFonts w:ascii="Arial" w:hAnsi="Arial"/>
        </w:rPr>
        <w:tab/>
      </w:r>
      <w:r>
        <w:rPr>
          <w:rStyle w:val="toa"/>
          <w:rFonts w:ascii="Arial" w:hAnsi="Arial"/>
        </w:rPr>
        <w:t>-25 °C à +100 °C</w:t>
      </w:r>
    </w:p>
    <w:p w14:paraId="1863E04C" w14:textId="77777777" w:rsidR="00642D31" w:rsidRDefault="00642D31" w:rsidP="00CF4E2C">
      <w:pPr>
        <w:tabs>
          <w:tab w:val="left" w:pos="2835"/>
          <w:tab w:val="left" w:pos="5670"/>
        </w:tabs>
        <w:ind w:left="2835" w:right="-425" w:hanging="2835"/>
      </w:pPr>
      <w:r>
        <w:rPr>
          <w:rStyle w:val="Standard"/>
        </w:rPr>
        <w:t>Matériau d'isolation :</w:t>
      </w:r>
      <w:r>
        <w:rPr>
          <w:rStyle w:val="Standard"/>
        </w:rPr>
        <w:tab/>
        <w:t xml:space="preserve">Mousse PUR sans CFC </w:t>
      </w:r>
    </w:p>
    <w:p w14:paraId="4AA093A2" w14:textId="77777777" w:rsidR="00642D31" w:rsidRDefault="00642D31" w:rsidP="00CF4E2C">
      <w:pPr>
        <w:tabs>
          <w:tab w:val="left" w:pos="2835"/>
          <w:tab w:val="left" w:pos="5670"/>
        </w:tabs>
        <w:ind w:left="2835" w:right="-425" w:hanging="2835"/>
      </w:pPr>
      <w:r>
        <w:rPr>
          <w:rStyle w:val="Standard"/>
        </w:rPr>
        <w:t>Glissières :</w:t>
      </w:r>
      <w:r>
        <w:rPr>
          <w:rStyle w:val="Standard"/>
        </w:rPr>
        <w:tab/>
        <w:t>12 paires de glissières à espacement de 39 mm</w:t>
      </w:r>
    </w:p>
    <w:p w14:paraId="0D4C8765" w14:textId="77777777" w:rsidR="00642D31" w:rsidRDefault="00642D31" w:rsidP="00CF4E2C">
      <w:pPr>
        <w:tabs>
          <w:tab w:val="left" w:pos="2835"/>
          <w:tab w:val="left" w:pos="5670"/>
        </w:tabs>
        <w:ind w:left="2835" w:right="-425" w:hanging="2835"/>
      </w:pPr>
      <w:r>
        <w:rPr>
          <w:rStyle w:val="Standard"/>
        </w:rPr>
        <w:t>Capacité :</w:t>
      </w:r>
      <w:r>
        <w:rPr>
          <w:rStyle w:val="Standard"/>
        </w:rPr>
        <w:tab/>
        <w:t>2 x GN 1/1-200</w:t>
      </w:r>
    </w:p>
    <w:p w14:paraId="4BF2E37D" w14:textId="77777777" w:rsidR="00642D31" w:rsidRDefault="00642D31" w:rsidP="00CF4E2C">
      <w:pPr>
        <w:tabs>
          <w:tab w:val="left" w:pos="2835"/>
          <w:tab w:val="left" w:pos="5670"/>
        </w:tabs>
        <w:ind w:left="2835" w:right="-425" w:hanging="2835"/>
      </w:pPr>
      <w:r>
        <w:rPr>
          <w:rStyle w:val="Standard"/>
        </w:rPr>
        <w:t>Poids</w:t>
      </w:r>
      <w:r>
        <w:rPr>
          <w:rStyle w:val="Standard"/>
        </w:rPr>
        <w:tab/>
        <w:t>25,</w:t>
      </w:r>
      <w:r w:rsidR="00D12AE2">
        <w:rPr>
          <w:rStyle w:val="Standard"/>
        </w:rPr>
        <w:t>36</w:t>
      </w:r>
      <w:r>
        <w:rPr>
          <w:rStyle w:val="Standard"/>
        </w:rPr>
        <w:t xml:space="preserve"> kg </w:t>
      </w:r>
    </w:p>
    <w:p w14:paraId="400E1C49" w14:textId="77777777" w:rsidR="00642D31" w:rsidRDefault="00642D31">
      <w:pPr>
        <w:tabs>
          <w:tab w:val="left" w:pos="-720"/>
          <w:tab w:val="left" w:pos="2268"/>
          <w:tab w:val="left" w:pos="2835"/>
          <w:tab w:val="left" w:pos="3402"/>
          <w:tab w:val="left" w:pos="6912"/>
        </w:tabs>
        <w:suppressAutoHyphens/>
        <w:ind w:right="-283"/>
      </w:pPr>
    </w:p>
    <w:p w14:paraId="785FE93E" w14:textId="77777777" w:rsidR="00642D31" w:rsidRDefault="00642D31">
      <w:pPr>
        <w:tabs>
          <w:tab w:val="left" w:pos="-720"/>
          <w:tab w:val="left" w:pos="2268"/>
          <w:tab w:val="left" w:pos="2835"/>
          <w:tab w:val="left" w:pos="3402"/>
          <w:tab w:val="left" w:pos="6912"/>
        </w:tabs>
        <w:suppressAutoHyphens/>
        <w:ind w:right="-283"/>
      </w:pPr>
    </w:p>
    <w:p w14:paraId="1283EFBB" w14:textId="77777777" w:rsidR="00642D31" w:rsidRDefault="00CF4E2C">
      <w:pPr>
        <w:pStyle w:val="berschrift3"/>
        <w:tabs>
          <w:tab w:val="clear" w:pos="1701"/>
          <w:tab w:val="left" w:pos="-720"/>
          <w:tab w:val="left" w:pos="2552"/>
          <w:tab w:val="left" w:pos="2835"/>
          <w:tab w:val="left" w:pos="3402"/>
          <w:tab w:val="left" w:pos="6912"/>
        </w:tabs>
        <w:suppressAutoHyphens/>
        <w:ind w:right="-283"/>
      </w:pPr>
      <w:r>
        <w:rPr>
          <w:rStyle w:val="berschrift3"/>
        </w:rPr>
        <w:br w:type="column"/>
      </w:r>
      <w:r w:rsidR="00642D31">
        <w:rPr>
          <w:rStyle w:val="berschrift3"/>
        </w:rPr>
        <w:lastRenderedPageBreak/>
        <w:t>Particularité</w:t>
      </w:r>
    </w:p>
    <w:p w14:paraId="6A908451" w14:textId="77777777" w:rsidR="00642D31" w:rsidRDefault="00642D31">
      <w:pPr>
        <w:tabs>
          <w:tab w:val="left" w:pos="-720"/>
          <w:tab w:val="left" w:pos="2552"/>
          <w:tab w:val="left" w:pos="2835"/>
          <w:tab w:val="left" w:pos="3402"/>
          <w:tab w:val="left" w:pos="6912"/>
        </w:tabs>
        <w:suppressAutoHyphens/>
        <w:ind w:right="-283"/>
      </w:pPr>
    </w:p>
    <w:p w14:paraId="4530F7C9" w14:textId="77777777" w:rsidR="00642D31" w:rsidRDefault="00642D31">
      <w:pPr>
        <w:numPr>
          <w:ilvl w:val="0"/>
          <w:numId w:val="15"/>
        </w:numPr>
        <w:tabs>
          <w:tab w:val="left" w:pos="-720"/>
          <w:tab w:val="left" w:pos="2835"/>
          <w:tab w:val="left" w:pos="3402"/>
          <w:tab w:val="left" w:pos="6912"/>
        </w:tabs>
        <w:suppressAutoHyphens/>
        <w:ind w:right="-283"/>
      </w:pPr>
      <w:r>
        <w:rPr>
          <w:rStyle w:val="Standard"/>
        </w:rPr>
        <w:t xml:space="preserve">recyclable </w:t>
      </w:r>
    </w:p>
    <w:p w14:paraId="029EA421" w14:textId="77777777" w:rsidR="00642D31" w:rsidRDefault="00642D31">
      <w:pPr>
        <w:numPr>
          <w:ilvl w:val="0"/>
          <w:numId w:val="15"/>
        </w:numPr>
        <w:tabs>
          <w:tab w:val="left" w:pos="-720"/>
          <w:tab w:val="left" w:pos="2835"/>
          <w:tab w:val="left" w:pos="3402"/>
          <w:tab w:val="left" w:pos="6912"/>
        </w:tabs>
        <w:suppressAutoHyphens/>
        <w:ind w:right="-283"/>
      </w:pPr>
      <w:r>
        <w:rPr>
          <w:rStyle w:val="Standard"/>
        </w:rPr>
        <w:t>Charnière de porte brevetée (dégondable uniquement dans une position bien définie)</w:t>
      </w:r>
    </w:p>
    <w:p w14:paraId="1B0B2BC1" w14:textId="77777777" w:rsidR="00642D31" w:rsidRDefault="00642D31">
      <w:pPr>
        <w:numPr>
          <w:ilvl w:val="0"/>
          <w:numId w:val="15"/>
        </w:numPr>
        <w:tabs>
          <w:tab w:val="left" w:pos="-720"/>
          <w:tab w:val="left" w:pos="2835"/>
          <w:tab w:val="left" w:pos="3402"/>
          <w:tab w:val="left" w:pos="6912"/>
        </w:tabs>
        <w:suppressAutoHyphens/>
        <w:ind w:right="-283"/>
      </w:pPr>
      <w:r>
        <w:rPr>
          <w:rStyle w:val="Standard"/>
        </w:rPr>
        <w:t>Poignée encastrée en haut à gauche dans la porte pour un transfert aisé et une manipulation optimale du caisson</w:t>
      </w:r>
    </w:p>
    <w:p w14:paraId="169A5393" w14:textId="77777777" w:rsidR="00642D31" w:rsidRDefault="00642D31">
      <w:pPr>
        <w:tabs>
          <w:tab w:val="left" w:pos="-720"/>
          <w:tab w:val="left" w:pos="2835"/>
          <w:tab w:val="left" w:pos="3402"/>
          <w:tab w:val="left" w:pos="6912"/>
        </w:tabs>
        <w:suppressAutoHyphens/>
        <w:ind w:right="-283"/>
      </w:pPr>
    </w:p>
    <w:p w14:paraId="3984EB52" w14:textId="77777777" w:rsidR="00642D31" w:rsidRDefault="00642D31">
      <w:pPr>
        <w:tabs>
          <w:tab w:val="left" w:pos="-720"/>
          <w:tab w:val="left" w:pos="2835"/>
          <w:tab w:val="left" w:pos="3402"/>
          <w:tab w:val="left" w:pos="6912"/>
        </w:tabs>
        <w:suppressAutoHyphens/>
        <w:ind w:right="-283"/>
      </w:pPr>
    </w:p>
    <w:p w14:paraId="3B44761E" w14:textId="77777777" w:rsidR="00642D31" w:rsidRPr="000B6727" w:rsidRDefault="00642D31">
      <w:pPr>
        <w:tabs>
          <w:tab w:val="left" w:pos="2552"/>
          <w:tab w:val="left" w:pos="5670"/>
        </w:tabs>
        <w:ind w:right="-425"/>
      </w:pPr>
      <w:r>
        <w:rPr>
          <w:rStyle w:val="Standard"/>
          <w:b/>
        </w:rPr>
        <w:t>Marque</w:t>
      </w:r>
    </w:p>
    <w:p w14:paraId="4C7421C2" w14:textId="77777777" w:rsidR="00642D31" w:rsidRPr="000B6727" w:rsidRDefault="00642D31">
      <w:pPr>
        <w:tabs>
          <w:tab w:val="left" w:pos="2552"/>
          <w:tab w:val="left" w:pos="5670"/>
        </w:tabs>
        <w:ind w:right="-425"/>
      </w:pPr>
    </w:p>
    <w:p w14:paraId="1E3FE68C" w14:textId="77777777" w:rsidR="00642D31" w:rsidRPr="000B6727" w:rsidRDefault="00642D31">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3F1AB2" w:rsidRPr="003F1AB2">
        <w:t>B.PRO</w:t>
      </w:r>
    </w:p>
    <w:p w14:paraId="147C3EE3" w14:textId="77777777" w:rsidR="00642D31" w:rsidRPr="000B6727" w:rsidRDefault="00642D31">
      <w:pPr>
        <w:tabs>
          <w:tab w:val="left" w:pos="3402"/>
          <w:tab w:val="left" w:pos="5670"/>
        </w:tabs>
        <w:ind w:right="-425"/>
      </w:pPr>
      <w:r>
        <w:rPr>
          <w:rStyle w:val="Standard"/>
        </w:rPr>
        <w:t>Modèle :</w:t>
      </w:r>
      <w:r>
        <w:rPr>
          <w:rStyle w:val="Standard"/>
        </w:rPr>
        <w:tab/>
      </w:r>
      <w:r w:rsidR="003F1AB2" w:rsidRPr="003F1AB2">
        <w:rPr>
          <w:rStyle w:val="Standard"/>
        </w:rPr>
        <w:t>BPT</w:t>
      </w:r>
      <w:r>
        <w:rPr>
          <w:rStyle w:val="Standard"/>
        </w:rPr>
        <w:t xml:space="preserve"> 620 KUF-F</w:t>
      </w:r>
    </w:p>
    <w:p w14:paraId="7D853C83" w14:textId="77777777" w:rsidR="00642D31" w:rsidRDefault="00642D31">
      <w:pPr>
        <w:tabs>
          <w:tab w:val="left" w:pos="3402"/>
          <w:tab w:val="left" w:pos="5670"/>
        </w:tabs>
        <w:ind w:right="-425"/>
      </w:pPr>
      <w:r>
        <w:rPr>
          <w:rStyle w:val="Standard"/>
        </w:rPr>
        <w:tab/>
      </w:r>
      <w:r w:rsidR="003F1AB2" w:rsidRPr="003F1AB2">
        <w:t>B.PROTHERM</w:t>
      </w:r>
    </w:p>
    <w:p w14:paraId="7B6F7AAD" w14:textId="77777777" w:rsidR="00642D31" w:rsidRDefault="00642D31">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569 262</w:t>
      </w:r>
    </w:p>
    <w:sectPr w:rsidR="00642D31">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1341" w14:textId="77777777" w:rsidR="00712EB8" w:rsidRDefault="00712EB8">
      <w:r>
        <w:separator/>
      </w:r>
    </w:p>
  </w:endnote>
  <w:endnote w:type="continuationSeparator" w:id="0">
    <w:p w14:paraId="6FAC975A" w14:textId="77777777" w:rsidR="00712EB8" w:rsidRDefault="007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7B8" w14:textId="77777777" w:rsidR="00642D31" w:rsidRDefault="00642D31">
    <w:pPr>
      <w:pStyle w:val="Fuzeile"/>
      <w:rPr>
        <w:sz w:val="16"/>
      </w:rPr>
    </w:pPr>
    <w:r>
      <w:rPr>
        <w:rStyle w:val="Fuzeile"/>
        <w:sz w:val="16"/>
      </w:rPr>
      <w:t xml:space="preserve">Texte de cahier de charges </w:t>
    </w:r>
    <w:r w:rsidR="003F1AB2" w:rsidRPr="003F1AB2">
      <w:rPr>
        <w:rStyle w:val="Fuzeile"/>
        <w:sz w:val="16"/>
      </w:rPr>
      <w:t>BPT</w:t>
    </w:r>
    <w:r>
      <w:rPr>
        <w:rStyle w:val="Fuzeile"/>
        <w:sz w:val="16"/>
      </w:rPr>
      <w:t xml:space="preserve"> 620 KUF-F - Version </w:t>
    </w:r>
    <w:r w:rsidR="00D12AE2">
      <w:rPr>
        <w:rStyle w:val="Fuzeile"/>
        <w:sz w:val="16"/>
      </w:rPr>
      <w:t>4</w:t>
    </w:r>
    <w:r>
      <w:rPr>
        <w:rStyle w:val="Fuzeile"/>
        <w:sz w:val="16"/>
      </w:rPr>
      <w:t xml:space="preserve">.0/ </w:t>
    </w:r>
    <w:r w:rsidR="00D12AE2">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403F" w14:textId="77777777" w:rsidR="00712EB8" w:rsidRDefault="00712EB8">
      <w:r>
        <w:separator/>
      </w:r>
    </w:p>
  </w:footnote>
  <w:footnote w:type="continuationSeparator" w:id="0">
    <w:p w14:paraId="75012546" w14:textId="77777777" w:rsidR="00712EB8" w:rsidRDefault="0071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E31"/>
    <w:rsid w:val="001C0CB5"/>
    <w:rsid w:val="003616BF"/>
    <w:rsid w:val="003842DC"/>
    <w:rsid w:val="00387706"/>
    <w:rsid w:val="003D5BF9"/>
    <w:rsid w:val="003F1AB2"/>
    <w:rsid w:val="00642D31"/>
    <w:rsid w:val="00712EB8"/>
    <w:rsid w:val="00791298"/>
    <w:rsid w:val="00BB55FA"/>
    <w:rsid w:val="00C2356C"/>
    <w:rsid w:val="00C61C69"/>
    <w:rsid w:val="00CF4E2C"/>
    <w:rsid w:val="00D12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B02E76"/>
  <w15:chartTrackingRefBased/>
  <w15:docId w15:val="{7ACDB4FF-2232-417E-977C-66E2E48F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615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2003-08-18T11:16:00Z</cp:lastPrinted>
  <dcterms:created xsi:type="dcterms:W3CDTF">2021-09-25T19:00:00Z</dcterms:created>
  <dcterms:modified xsi:type="dcterms:W3CDTF">2021-09-25T19:00:00Z</dcterms:modified>
</cp:coreProperties>
</file>