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F208" w14:textId="77777777" w:rsidR="00A85602" w:rsidRDefault="0097176F">
      <w:pPr>
        <w:tabs>
          <w:tab w:val="right" w:pos="3686"/>
        </w:tabs>
        <w:suppressAutoHyphens/>
        <w:ind w:right="454"/>
        <w:rPr>
          <w:rFonts w:ascii="Arial" w:hAnsi="Arial"/>
          <w:b/>
        </w:rPr>
      </w:pPr>
      <w:r>
        <w:rPr>
          <w:rFonts w:ascii="Arial" w:hAnsi="Arial"/>
          <w:b/>
          <w:sz w:val="28"/>
          <w:u w:val="single"/>
        </w:rPr>
        <w:t>Bain-marie à encastrer BME-I 1/1</w:t>
      </w:r>
    </w:p>
    <w:p w14:paraId="19F11219" w14:textId="77777777" w:rsidR="00A85602" w:rsidRDefault="00A85602">
      <w:pPr>
        <w:tabs>
          <w:tab w:val="left" w:pos="5670"/>
        </w:tabs>
        <w:suppressAutoHyphens/>
        <w:ind w:right="454"/>
        <w:rPr>
          <w:rFonts w:ascii="Arial" w:hAnsi="Arial"/>
        </w:rPr>
      </w:pPr>
    </w:p>
    <w:p w14:paraId="50500B65" w14:textId="77777777" w:rsidR="00A85602" w:rsidRDefault="0097176F">
      <w:pPr>
        <w:suppressAutoHyphens/>
        <w:ind w:right="454"/>
        <w:rPr>
          <w:rFonts w:ascii="Arial" w:hAnsi="Arial"/>
        </w:rPr>
      </w:pPr>
      <w:r>
        <w:rPr>
          <w:rFonts w:ascii="Arial" w:hAnsi="Arial"/>
          <w:b/>
        </w:rPr>
        <w:t>Dimensions</w:t>
      </w:r>
    </w:p>
    <w:p w14:paraId="29D1F204" w14:textId="77777777" w:rsidR="00A85602" w:rsidRDefault="00A85602">
      <w:pPr>
        <w:suppressAutoHyphens/>
        <w:ind w:right="454"/>
        <w:rPr>
          <w:rFonts w:ascii="Arial" w:hAnsi="Arial"/>
        </w:rPr>
      </w:pPr>
    </w:p>
    <w:p w14:paraId="763E5280" w14:textId="77777777" w:rsidR="00A85602" w:rsidRDefault="0097176F">
      <w:pPr>
        <w:suppressAutoHyphens/>
        <w:ind w:right="454"/>
        <w:rPr>
          <w:rFonts w:ascii="Arial" w:hAnsi="Arial"/>
        </w:rPr>
      </w:pPr>
      <w:r>
        <w:rPr>
          <w:rFonts w:ascii="Arial" w:hAnsi="Arial"/>
        </w:rPr>
        <w:t>Dimensions extérieures :</w:t>
      </w:r>
    </w:p>
    <w:p w14:paraId="4FEFEA8A" w14:textId="77777777" w:rsidR="00A85602" w:rsidRDefault="0097176F">
      <w:pPr>
        <w:tabs>
          <w:tab w:val="left" w:pos="1701"/>
          <w:tab w:val="right" w:pos="3686"/>
        </w:tabs>
        <w:suppressAutoHyphens/>
        <w:ind w:right="454"/>
        <w:rPr>
          <w:rFonts w:ascii="Arial" w:hAnsi="Arial"/>
        </w:rPr>
      </w:pPr>
      <w:r>
        <w:rPr>
          <w:rFonts w:ascii="Arial" w:hAnsi="Arial"/>
        </w:rPr>
        <w:t>Longueur :</w:t>
      </w:r>
      <w:r>
        <w:rPr>
          <w:rFonts w:ascii="Arial" w:hAnsi="Arial"/>
        </w:rPr>
        <w:tab/>
      </w:r>
      <w:r>
        <w:rPr>
          <w:rFonts w:ascii="Arial" w:hAnsi="Arial"/>
        </w:rPr>
        <w:tab/>
        <w:t>371 mm</w:t>
      </w:r>
    </w:p>
    <w:p w14:paraId="42059BA8" w14:textId="77777777" w:rsidR="00A85602" w:rsidRDefault="0097176F">
      <w:pPr>
        <w:tabs>
          <w:tab w:val="left" w:pos="1701"/>
          <w:tab w:val="right" w:pos="3686"/>
        </w:tabs>
        <w:suppressAutoHyphens/>
        <w:ind w:right="454"/>
        <w:rPr>
          <w:rFonts w:ascii="Arial" w:hAnsi="Arial"/>
        </w:rPr>
      </w:pPr>
      <w:r>
        <w:rPr>
          <w:rFonts w:ascii="Arial" w:hAnsi="Arial"/>
        </w:rPr>
        <w:t>Largeur :</w:t>
      </w:r>
      <w:r>
        <w:rPr>
          <w:rFonts w:ascii="Arial" w:hAnsi="Arial"/>
        </w:rPr>
        <w:tab/>
      </w:r>
      <w:r>
        <w:rPr>
          <w:rFonts w:ascii="Arial" w:hAnsi="Arial"/>
        </w:rPr>
        <w:tab/>
        <w:t>576 mm</w:t>
      </w:r>
    </w:p>
    <w:p w14:paraId="6C31489B" w14:textId="77777777" w:rsidR="00A85602" w:rsidRDefault="0097176F">
      <w:pPr>
        <w:tabs>
          <w:tab w:val="left" w:pos="1701"/>
          <w:tab w:val="right" w:pos="3686"/>
        </w:tabs>
        <w:suppressAutoHyphens/>
        <w:ind w:right="454"/>
        <w:rPr>
          <w:rFonts w:ascii="Arial" w:hAnsi="Arial"/>
        </w:rPr>
      </w:pPr>
      <w:r>
        <w:rPr>
          <w:rFonts w:ascii="Arial" w:hAnsi="Arial"/>
        </w:rPr>
        <w:t>Hauteur :</w:t>
      </w:r>
      <w:r>
        <w:rPr>
          <w:rFonts w:ascii="Arial" w:hAnsi="Arial"/>
        </w:rPr>
        <w:tab/>
      </w:r>
      <w:r>
        <w:rPr>
          <w:rFonts w:ascii="Arial" w:hAnsi="Arial"/>
        </w:rPr>
        <w:tab/>
        <w:t>275 mm</w:t>
      </w:r>
    </w:p>
    <w:p w14:paraId="39BB5493" w14:textId="77777777" w:rsidR="00A85602" w:rsidRDefault="00A85602">
      <w:pPr>
        <w:suppressAutoHyphens/>
        <w:ind w:right="454"/>
        <w:rPr>
          <w:rFonts w:ascii="Arial" w:hAnsi="Arial"/>
        </w:rPr>
      </w:pPr>
    </w:p>
    <w:p w14:paraId="62A86564" w14:textId="77777777" w:rsidR="00A85602" w:rsidRDefault="00A85602">
      <w:pPr>
        <w:suppressAutoHyphens/>
        <w:ind w:right="454"/>
        <w:rPr>
          <w:rFonts w:ascii="Arial" w:hAnsi="Arial"/>
        </w:rPr>
      </w:pPr>
    </w:p>
    <w:p w14:paraId="71468CEF" w14:textId="77777777" w:rsidR="00A85602" w:rsidRDefault="0097176F">
      <w:pPr>
        <w:suppressAutoHyphens/>
        <w:ind w:right="454"/>
        <w:rPr>
          <w:rFonts w:ascii="Arial" w:hAnsi="Arial"/>
          <w:b/>
        </w:rPr>
      </w:pPr>
      <w:r>
        <w:rPr>
          <w:rFonts w:ascii="Arial" w:hAnsi="Arial"/>
          <w:b/>
        </w:rPr>
        <w:t>Modèle :</w:t>
      </w:r>
    </w:p>
    <w:p w14:paraId="3A99A456" w14:textId="77777777" w:rsidR="00A85602" w:rsidRDefault="00A85602">
      <w:pPr>
        <w:suppressAutoHyphens/>
        <w:ind w:right="454"/>
        <w:rPr>
          <w:rFonts w:ascii="Arial" w:hAnsi="Arial"/>
        </w:rPr>
      </w:pPr>
    </w:p>
    <w:p w14:paraId="3342464B" w14:textId="77777777" w:rsidR="00174C94" w:rsidRDefault="0097176F">
      <w:pPr>
        <w:suppressAutoHyphens/>
        <w:ind w:right="596"/>
        <w:rPr>
          <w:rFonts w:ascii="Arial" w:hAnsi="Arial"/>
        </w:rPr>
      </w:pPr>
      <w:r>
        <w:rPr>
          <w:rFonts w:ascii="Arial" w:hAnsi="Arial"/>
        </w:rPr>
        <w:t>Le BME-I 1/1 est conçu pour l’encastrement dans des recouvrements en Resopal ou similaires et est livré avec les éléments de fixation adéquats. La cuve est entièrement fabriquée en acier inoxydable AISI 304. La cuve emboutie sans soudure peut être chauffée par voie humide ou sèche et est équipée d’un bord antidébordement périphérique.  Des estampages dans la zone du fond assurent une stabilité optimale. Une tubulure d’écoulement ½</w:t>
      </w:r>
      <w:r w:rsidR="00AC60EC">
        <w:rPr>
          <w:rFonts w:ascii="Arial" w:hAnsi="Arial" w:cs="Arial"/>
        </w:rPr>
        <w:t>"</w:t>
      </w:r>
      <w:r>
        <w:rPr>
          <w:rFonts w:ascii="Arial" w:hAnsi="Arial"/>
        </w:rPr>
        <w:t xml:space="preserve"> est placée sur le fond. La cuve de chauffage est placée en soubassement. La cuve est câblée électriquement avec un raccordement pour un élément de commutation placé à l’extérieur avec voyant de contrôle et thermostat. La cuve est revêtue d’un conteneur isolant supplémentaire.</w:t>
      </w:r>
    </w:p>
    <w:p w14:paraId="108F76ED" w14:textId="77777777" w:rsidR="00A85602" w:rsidRDefault="00A85602">
      <w:pPr>
        <w:suppressAutoHyphens/>
        <w:ind w:right="454"/>
        <w:rPr>
          <w:rFonts w:ascii="Arial" w:hAnsi="Arial"/>
        </w:rPr>
      </w:pPr>
    </w:p>
    <w:p w14:paraId="6AD2271B" w14:textId="77777777" w:rsidR="007A757C" w:rsidRPr="007A757C" w:rsidRDefault="0097176F" w:rsidP="007A757C">
      <w:pPr>
        <w:suppressAutoHyphens/>
        <w:ind w:right="454"/>
        <w:rPr>
          <w:rFonts w:ascii="Arial" w:hAnsi="Arial"/>
          <w:b/>
        </w:rPr>
      </w:pPr>
      <w:r>
        <w:rPr>
          <w:rFonts w:ascii="Arial" w:hAnsi="Arial"/>
          <w:b/>
        </w:rPr>
        <w:t>Accessoires/options</w:t>
      </w:r>
    </w:p>
    <w:p w14:paraId="1B331BD1" w14:textId="77777777" w:rsidR="007A757C" w:rsidRDefault="007A757C">
      <w:pPr>
        <w:suppressAutoHyphens/>
        <w:ind w:right="454"/>
        <w:rPr>
          <w:rFonts w:ascii="Arial" w:hAnsi="Arial"/>
        </w:rPr>
      </w:pPr>
    </w:p>
    <w:p w14:paraId="12BECEB6" w14:textId="77777777" w:rsidR="007A757C" w:rsidRDefault="0097176F">
      <w:pPr>
        <w:suppressAutoHyphens/>
        <w:ind w:right="454"/>
        <w:rPr>
          <w:rFonts w:ascii="Arial" w:hAnsi="Arial"/>
        </w:rPr>
      </w:pPr>
      <w:r>
        <w:rPr>
          <w:rFonts w:ascii="Arial" w:hAnsi="Arial"/>
        </w:rPr>
        <w:t>Robinet à boule, réf. 098215</w:t>
      </w:r>
    </w:p>
    <w:p w14:paraId="3D0CCEEB" w14:textId="77777777" w:rsidR="007A757C" w:rsidRDefault="007A757C">
      <w:pPr>
        <w:suppressAutoHyphens/>
        <w:ind w:right="454"/>
        <w:rPr>
          <w:rFonts w:ascii="Arial" w:hAnsi="Arial"/>
        </w:rPr>
      </w:pPr>
    </w:p>
    <w:p w14:paraId="2F6AED0E" w14:textId="77777777" w:rsidR="00A85602" w:rsidRDefault="0097176F">
      <w:pPr>
        <w:suppressAutoHyphens/>
        <w:ind w:right="454"/>
        <w:rPr>
          <w:rFonts w:ascii="Arial" w:hAnsi="Arial"/>
          <w:b/>
        </w:rPr>
      </w:pPr>
      <w:r>
        <w:rPr>
          <w:rFonts w:ascii="Arial" w:hAnsi="Arial"/>
          <w:b/>
        </w:rPr>
        <w:t>Caractéristiques techniques :</w:t>
      </w:r>
    </w:p>
    <w:p w14:paraId="34150A34" w14:textId="77777777" w:rsidR="00A85602" w:rsidRDefault="00A85602">
      <w:pPr>
        <w:suppressAutoHyphens/>
        <w:ind w:right="454"/>
        <w:rPr>
          <w:rFonts w:ascii="Arial" w:hAnsi="Arial"/>
        </w:rPr>
      </w:pPr>
    </w:p>
    <w:p w14:paraId="263537BF" w14:textId="77777777" w:rsidR="006D36A8" w:rsidRPr="006D36A8" w:rsidRDefault="0097176F" w:rsidP="006D36A8">
      <w:pPr>
        <w:suppressAutoHyphens/>
        <w:ind w:right="454"/>
        <w:rPr>
          <w:rFonts w:ascii="Arial" w:hAnsi="Arial"/>
        </w:rPr>
      </w:pPr>
      <w:r>
        <w:rPr>
          <w:rFonts w:ascii="Arial" w:hAnsi="Arial"/>
        </w:rPr>
        <w:t>Matériau :</w:t>
      </w:r>
      <w:r>
        <w:rPr>
          <w:rFonts w:ascii="Arial" w:hAnsi="Arial"/>
        </w:rPr>
        <w:tab/>
      </w:r>
      <w:r>
        <w:rPr>
          <w:rFonts w:ascii="Arial" w:hAnsi="Arial"/>
        </w:rPr>
        <w:tab/>
        <w:t>Acier inoxydable</w:t>
      </w:r>
    </w:p>
    <w:p w14:paraId="62A85F78" w14:textId="77777777" w:rsidR="006D36A8" w:rsidRPr="006D36A8" w:rsidRDefault="0097176F" w:rsidP="006D36A8">
      <w:pPr>
        <w:suppressAutoHyphens/>
        <w:ind w:right="454"/>
        <w:rPr>
          <w:rFonts w:ascii="Arial" w:hAnsi="Arial"/>
        </w:rPr>
      </w:pPr>
      <w:r>
        <w:rPr>
          <w:rFonts w:ascii="Arial" w:hAnsi="Arial"/>
        </w:rPr>
        <w:t>Capacité :</w:t>
      </w:r>
      <w:r>
        <w:rPr>
          <w:rFonts w:ascii="Arial" w:hAnsi="Arial"/>
        </w:rPr>
        <w:tab/>
      </w:r>
      <w:r>
        <w:rPr>
          <w:rFonts w:ascii="Arial" w:hAnsi="Arial"/>
        </w:rPr>
        <w:tab/>
        <w:t>1 cuves de maintien au chaud</w:t>
      </w:r>
    </w:p>
    <w:p w14:paraId="70636A90" w14:textId="77777777" w:rsidR="006D36A8" w:rsidRPr="006D36A8" w:rsidRDefault="0097176F" w:rsidP="00FC11D6">
      <w:pPr>
        <w:suppressAutoHyphens/>
        <w:ind w:right="454"/>
        <w:rPr>
          <w:rFonts w:ascii="Arial" w:hAnsi="Arial"/>
        </w:rPr>
      </w:pPr>
      <w:r>
        <w:rPr>
          <w:rFonts w:ascii="Arial" w:hAnsi="Arial"/>
        </w:rPr>
        <w:t>Cuves de maintien</w:t>
      </w:r>
      <w:r w:rsidR="00FC11D6">
        <w:rPr>
          <w:rFonts w:ascii="Arial" w:hAnsi="Arial"/>
        </w:rPr>
        <w:br/>
      </w:r>
      <w:r>
        <w:rPr>
          <w:rFonts w:ascii="Arial" w:hAnsi="Arial"/>
        </w:rPr>
        <w:t>au chaud :</w:t>
      </w:r>
      <w:r>
        <w:rPr>
          <w:rFonts w:ascii="Arial" w:hAnsi="Arial"/>
        </w:rPr>
        <w:tab/>
      </w:r>
      <w:r w:rsidR="00FC11D6">
        <w:rPr>
          <w:rFonts w:ascii="Arial" w:hAnsi="Arial"/>
        </w:rPr>
        <w:tab/>
      </w:r>
      <w:r>
        <w:rPr>
          <w:rFonts w:ascii="Arial" w:hAnsi="Arial"/>
        </w:rPr>
        <w:t xml:space="preserve">pour GN 1/1 ou ses </w:t>
      </w:r>
      <w:r w:rsidR="00FC11D6">
        <w:rPr>
          <w:rFonts w:ascii="Arial" w:hAnsi="Arial"/>
        </w:rPr>
        <w:br/>
      </w:r>
      <w:r w:rsidR="00FC11D6">
        <w:rPr>
          <w:rFonts w:ascii="Arial" w:hAnsi="Arial"/>
        </w:rPr>
        <w:tab/>
      </w:r>
      <w:r w:rsidR="00FC11D6">
        <w:rPr>
          <w:rFonts w:ascii="Arial" w:hAnsi="Arial"/>
        </w:rPr>
        <w:tab/>
      </w:r>
      <w:r w:rsidR="00FC11D6">
        <w:rPr>
          <w:rFonts w:ascii="Arial" w:hAnsi="Arial"/>
        </w:rPr>
        <w:tab/>
      </w:r>
      <w:r>
        <w:rPr>
          <w:rFonts w:ascii="Arial" w:hAnsi="Arial"/>
        </w:rPr>
        <w:t>subdivisions</w:t>
      </w:r>
    </w:p>
    <w:p w14:paraId="30FC0CB3" w14:textId="77777777" w:rsidR="006D36A8" w:rsidRPr="006D36A8" w:rsidRDefault="0097176F" w:rsidP="006D36A8">
      <w:pPr>
        <w:suppressAutoHyphens/>
        <w:ind w:left="2160" w:right="454"/>
        <w:rPr>
          <w:rFonts w:ascii="Arial" w:hAnsi="Arial"/>
        </w:rPr>
      </w:pPr>
      <w:r>
        <w:rPr>
          <w:rFonts w:ascii="Arial" w:hAnsi="Arial"/>
        </w:rPr>
        <w:t xml:space="preserve">Température de l’appareil réglable entre +30 °C et +110 °C </w:t>
      </w:r>
    </w:p>
    <w:p w14:paraId="50800891" w14:textId="77777777" w:rsidR="00A85602" w:rsidRDefault="0097176F" w:rsidP="006D36A8">
      <w:pPr>
        <w:suppressAutoHyphens/>
        <w:ind w:right="454"/>
        <w:rPr>
          <w:rFonts w:ascii="Arial" w:hAnsi="Arial"/>
        </w:rPr>
      </w:pPr>
      <w:r>
        <w:rPr>
          <w:rFonts w:ascii="Arial" w:hAnsi="Arial"/>
        </w:rPr>
        <w:t xml:space="preserve">Valeur de </w:t>
      </w:r>
      <w:r w:rsidR="00FC11D6">
        <w:rPr>
          <w:rFonts w:ascii="Arial" w:hAnsi="Arial"/>
        </w:rPr>
        <w:br/>
      </w:r>
      <w:r>
        <w:rPr>
          <w:rFonts w:ascii="Arial" w:hAnsi="Arial"/>
        </w:rPr>
        <w:t>raccordement :</w:t>
      </w:r>
      <w:r>
        <w:rPr>
          <w:rFonts w:ascii="Arial" w:hAnsi="Arial"/>
        </w:rPr>
        <w:tab/>
        <w:t>230V/ 50Hz/ 0,7 kW</w:t>
      </w:r>
    </w:p>
    <w:p w14:paraId="5AD57ED6" w14:textId="77777777" w:rsidR="008D4F66" w:rsidRDefault="0097176F" w:rsidP="006D36A8">
      <w:pPr>
        <w:suppressAutoHyphens/>
        <w:ind w:right="454"/>
        <w:rPr>
          <w:rFonts w:ascii="Arial" w:hAnsi="Arial"/>
        </w:rPr>
      </w:pPr>
      <w:r>
        <w:rPr>
          <w:rFonts w:ascii="Arial" w:hAnsi="Arial"/>
        </w:rPr>
        <w:t>Bonde :</w:t>
      </w:r>
      <w:r>
        <w:rPr>
          <w:rFonts w:ascii="Arial" w:hAnsi="Arial"/>
        </w:rPr>
        <w:tab/>
      </w:r>
      <w:r w:rsidR="00FC11D6">
        <w:rPr>
          <w:rFonts w:ascii="Arial" w:hAnsi="Arial"/>
        </w:rPr>
        <w:tab/>
      </w:r>
      <w:r>
        <w:rPr>
          <w:rFonts w:ascii="Arial" w:hAnsi="Arial"/>
        </w:rPr>
        <w:t>½</w:t>
      </w:r>
      <w:r w:rsidR="00FC11D6">
        <w:rPr>
          <w:rFonts w:ascii="Arial" w:hAnsi="Arial" w:cs="Arial"/>
        </w:rPr>
        <w:t>"</w:t>
      </w:r>
    </w:p>
    <w:p w14:paraId="4B6FC19E" w14:textId="77777777" w:rsidR="00A85602" w:rsidRDefault="00A85602">
      <w:pPr>
        <w:suppressAutoHyphens/>
        <w:ind w:right="454"/>
        <w:rPr>
          <w:rFonts w:ascii="Arial" w:hAnsi="Arial"/>
        </w:rPr>
      </w:pPr>
    </w:p>
    <w:p w14:paraId="19639721" w14:textId="77777777" w:rsidR="00A85602" w:rsidRPr="00174C94" w:rsidRDefault="00AC60EC">
      <w:pPr>
        <w:suppressAutoHyphens/>
        <w:ind w:right="454"/>
        <w:rPr>
          <w:rFonts w:ascii="Arial" w:hAnsi="Arial"/>
          <w:b/>
        </w:rPr>
      </w:pPr>
      <w:r>
        <w:rPr>
          <w:rFonts w:ascii="Arial" w:hAnsi="Arial"/>
          <w:b/>
        </w:rPr>
        <w:br w:type="column"/>
      </w:r>
      <w:r w:rsidR="0097176F">
        <w:rPr>
          <w:rFonts w:ascii="Arial" w:hAnsi="Arial"/>
          <w:b/>
        </w:rPr>
        <w:lastRenderedPageBreak/>
        <w:t>Marque :</w:t>
      </w:r>
    </w:p>
    <w:p w14:paraId="1CA98077" w14:textId="77777777" w:rsidR="00A85602" w:rsidRPr="00174C94" w:rsidRDefault="00A85602">
      <w:pPr>
        <w:suppressAutoHyphens/>
        <w:ind w:right="454"/>
        <w:rPr>
          <w:rFonts w:ascii="Arial" w:hAnsi="Arial"/>
          <w:b/>
          <w:lang w:val="nl-NL"/>
        </w:rPr>
      </w:pPr>
    </w:p>
    <w:p w14:paraId="2DB226E7" w14:textId="77777777" w:rsidR="00A85602" w:rsidRPr="00174C94" w:rsidRDefault="0097176F">
      <w:pPr>
        <w:tabs>
          <w:tab w:val="left" w:pos="2268"/>
        </w:tabs>
        <w:suppressAutoHyphens/>
        <w:ind w:right="454"/>
        <w:rPr>
          <w:rFonts w:ascii="Arial" w:hAnsi="Arial"/>
        </w:rPr>
      </w:pPr>
      <w:r>
        <w:rPr>
          <w:rFonts w:ascii="Arial" w:hAnsi="Arial"/>
        </w:rPr>
        <w:t>Fabricant :</w:t>
      </w:r>
      <w:r>
        <w:rPr>
          <w:rFonts w:ascii="Arial" w:hAnsi="Arial"/>
        </w:rPr>
        <w:tab/>
      </w:r>
      <w:r w:rsidR="00D77F9C" w:rsidRPr="00D77F9C">
        <w:rPr>
          <w:rFonts w:ascii="Arial" w:hAnsi="Arial"/>
        </w:rPr>
        <w:t>B.PRO</w:t>
      </w:r>
    </w:p>
    <w:p w14:paraId="268B454F" w14:textId="77777777" w:rsidR="00A85602" w:rsidRPr="00174C94" w:rsidRDefault="0097176F">
      <w:pPr>
        <w:tabs>
          <w:tab w:val="left" w:pos="2268"/>
        </w:tabs>
        <w:suppressAutoHyphens/>
        <w:ind w:right="454"/>
        <w:rPr>
          <w:rFonts w:ascii="Arial" w:hAnsi="Arial"/>
        </w:rPr>
      </w:pPr>
      <w:r>
        <w:rPr>
          <w:rFonts w:ascii="Arial" w:hAnsi="Arial"/>
        </w:rPr>
        <w:t>Type :</w:t>
      </w:r>
      <w:r>
        <w:rPr>
          <w:rFonts w:ascii="Arial" w:hAnsi="Arial"/>
        </w:rPr>
        <w:tab/>
        <w:t>BME 1/1</w:t>
      </w:r>
    </w:p>
    <w:p w14:paraId="47EEB5ED" w14:textId="77777777" w:rsidR="00A85602" w:rsidRPr="00174C94" w:rsidRDefault="0097176F">
      <w:pPr>
        <w:tabs>
          <w:tab w:val="left" w:pos="2268"/>
        </w:tabs>
        <w:suppressAutoHyphens/>
        <w:ind w:right="454"/>
        <w:rPr>
          <w:rFonts w:ascii="Arial" w:hAnsi="Arial"/>
        </w:rPr>
      </w:pPr>
      <w:r>
        <w:rPr>
          <w:rFonts w:ascii="Arial" w:hAnsi="Arial"/>
        </w:rPr>
        <w:t>Référence :</w:t>
      </w:r>
      <w:r>
        <w:rPr>
          <w:rFonts w:ascii="Arial" w:hAnsi="Arial"/>
        </w:rPr>
        <w:tab/>
        <w:t>566260</w:t>
      </w:r>
    </w:p>
    <w:sectPr w:rsidR="00A85602" w:rsidRPr="00174C94">
      <w:footerReference w:type="default" r:id="rId7"/>
      <w:endnotePr>
        <w:numFmt w:val="decimal"/>
      </w:endnotePr>
      <w:pgSz w:w="12242" w:h="15842"/>
      <w:pgMar w:top="1418" w:right="4961" w:bottom="567" w:left="141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F745" w14:textId="77777777" w:rsidR="00C648B4" w:rsidRDefault="00C648B4">
      <w:r>
        <w:separator/>
      </w:r>
    </w:p>
  </w:endnote>
  <w:endnote w:type="continuationSeparator" w:id="0">
    <w:p w14:paraId="5AC1F0A5" w14:textId="77777777" w:rsidR="00C648B4" w:rsidRDefault="00C6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F760" w14:textId="77777777" w:rsidR="00884FA8" w:rsidRDefault="0097176F">
    <w:pPr>
      <w:pStyle w:val="Fuzeile"/>
      <w:rPr>
        <w:rFonts w:ascii="Arial" w:hAnsi="Arial"/>
        <w:sz w:val="16"/>
      </w:rPr>
    </w:pPr>
    <w:r>
      <w:rPr>
        <w:rFonts w:ascii="Arial" w:hAnsi="Arial"/>
        <w:sz w:val="16"/>
      </w:rPr>
      <w:t>Texte de cahier des charges BME 1/1/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10DA" w14:textId="77777777" w:rsidR="00C648B4" w:rsidRDefault="00C648B4">
      <w:r>
        <w:separator/>
      </w:r>
    </w:p>
  </w:footnote>
  <w:footnote w:type="continuationSeparator" w:id="0">
    <w:p w14:paraId="429443DE" w14:textId="77777777" w:rsidR="00C648B4" w:rsidRDefault="00C6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D1032"/>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84"/>
    <w:rsid w:val="000720AD"/>
    <w:rsid w:val="000C6D89"/>
    <w:rsid w:val="00174C94"/>
    <w:rsid w:val="001E6F49"/>
    <w:rsid w:val="00221E82"/>
    <w:rsid w:val="00247F3B"/>
    <w:rsid w:val="00265A18"/>
    <w:rsid w:val="00277966"/>
    <w:rsid w:val="00362797"/>
    <w:rsid w:val="004C4338"/>
    <w:rsid w:val="0052114D"/>
    <w:rsid w:val="005A4F84"/>
    <w:rsid w:val="006C53F9"/>
    <w:rsid w:val="006D36A8"/>
    <w:rsid w:val="006F4FA9"/>
    <w:rsid w:val="007A757C"/>
    <w:rsid w:val="00884FA8"/>
    <w:rsid w:val="008D4F66"/>
    <w:rsid w:val="00920266"/>
    <w:rsid w:val="0097176F"/>
    <w:rsid w:val="00A85602"/>
    <w:rsid w:val="00AC60EC"/>
    <w:rsid w:val="00B37BC7"/>
    <w:rsid w:val="00C17707"/>
    <w:rsid w:val="00C648B4"/>
    <w:rsid w:val="00CC127A"/>
    <w:rsid w:val="00D712F5"/>
    <w:rsid w:val="00D75987"/>
    <w:rsid w:val="00D77F9C"/>
    <w:rsid w:val="00DB4DB9"/>
    <w:rsid w:val="00E86EF8"/>
    <w:rsid w:val="00EF1904"/>
    <w:rsid w:val="00FC1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4F34F5"/>
  <w15:chartTrackingRefBased/>
  <w15:docId w15:val="{B01A11C6-F8E6-41AA-8D34-E7198445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lang w:val="fr-FR"/>
    </w:rPr>
  </w:style>
  <w:style w:type="paragraph" w:styleId="berschrift1">
    <w:name w:val="heading 1"/>
    <w:basedOn w:val="Standard"/>
    <w:next w:val="Standard"/>
    <w:qFormat/>
    <w:pPr>
      <w:keepNext/>
      <w:suppressAutoHyphens/>
      <w:ind w:right="454"/>
      <w:outlineLvl w:val="0"/>
    </w:pPr>
    <w:rPr>
      <w:rFonts w:ascii="Arial" w:hAnsi="Arial"/>
      <w:b/>
    </w:rPr>
  </w:style>
  <w:style w:type="paragraph" w:styleId="berschrift3">
    <w:name w:val="heading 3"/>
    <w:basedOn w:val="Standard"/>
    <w:next w:val="Standard"/>
    <w:link w:val="berschrift3Zchn"/>
    <w:qFormat/>
    <w:rsid w:val="007A757C"/>
    <w:pPr>
      <w:keepNext/>
      <w:spacing w:before="240" w:after="60"/>
      <w:outlineLvl w:val="2"/>
    </w:pPr>
    <w:rPr>
      <w:rFonts w:ascii="Cambria" w:hAnsi="Cambria"/>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style>
  <w:style w:type="paragraph" w:styleId="Verzeichnis2">
    <w:name w:val="toc 2"/>
    <w:basedOn w:val="Standard"/>
    <w:next w:val="Standard"/>
    <w:semiHidden/>
    <w:pPr>
      <w:tabs>
        <w:tab w:val="left" w:leader="dot" w:pos="9000"/>
        <w:tab w:val="right" w:pos="9360"/>
      </w:tabs>
      <w:suppressAutoHyphens/>
      <w:ind w:left="1440" w:right="720" w:hanging="720"/>
    </w:pPr>
  </w:style>
  <w:style w:type="paragraph" w:styleId="Verzeichnis3">
    <w:name w:val="toc 3"/>
    <w:basedOn w:val="Standard"/>
    <w:next w:val="Standard"/>
    <w:semiHidden/>
    <w:pPr>
      <w:tabs>
        <w:tab w:val="left" w:leader="dot" w:pos="9000"/>
        <w:tab w:val="right" w:pos="9360"/>
      </w:tabs>
      <w:suppressAutoHyphens/>
      <w:ind w:left="2160" w:right="720" w:hanging="720"/>
    </w:pPr>
  </w:style>
  <w:style w:type="paragraph" w:styleId="Verzeichnis4">
    <w:name w:val="toc 4"/>
    <w:basedOn w:val="Standard"/>
    <w:next w:val="Standard"/>
    <w:semiHidden/>
    <w:pPr>
      <w:tabs>
        <w:tab w:val="left" w:leader="dot" w:pos="9000"/>
        <w:tab w:val="right" w:pos="9360"/>
      </w:tabs>
      <w:suppressAutoHyphens/>
      <w:ind w:left="2880" w:right="720" w:hanging="720"/>
    </w:pPr>
  </w:style>
  <w:style w:type="paragraph" w:styleId="Verzeichnis5">
    <w:name w:val="toc 5"/>
    <w:basedOn w:val="Standard"/>
    <w:next w:val="Standard"/>
    <w:semiHidden/>
    <w:pPr>
      <w:tabs>
        <w:tab w:val="left" w:leader="dot" w:pos="9000"/>
        <w:tab w:val="right" w:pos="9360"/>
      </w:tabs>
      <w:suppressAutoHyphens/>
      <w:ind w:left="3600" w:right="720" w:hanging="720"/>
    </w:pPr>
  </w:style>
  <w:style w:type="paragraph" w:styleId="Verzeichnis6">
    <w:name w:val="toc 6"/>
    <w:basedOn w:val="Standard"/>
    <w:next w:val="Standard"/>
    <w:semiHidden/>
    <w:pPr>
      <w:tabs>
        <w:tab w:val="left" w:pos="9000"/>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left" w:pos="9000"/>
        <w:tab w:val="right" w:pos="9360"/>
      </w:tabs>
      <w:suppressAutoHyphens/>
      <w:ind w:left="720" w:hanging="720"/>
    </w:pPr>
  </w:style>
  <w:style w:type="paragraph" w:styleId="Verzeichnis9">
    <w:name w:val="toc 9"/>
    <w:basedOn w:val="Standard"/>
    <w:next w:val="Standard"/>
    <w:semiHidden/>
    <w:pPr>
      <w:tabs>
        <w:tab w:val="left" w:leader="dot" w:pos="9000"/>
        <w:tab w:val="right" w:pos="9360"/>
      </w:tabs>
      <w:suppressAutoHyphens/>
      <w:ind w:left="720" w:hanging="720"/>
    </w:pPr>
  </w:style>
  <w:style w:type="paragraph" w:styleId="Index1">
    <w:name w:val="index 1"/>
    <w:basedOn w:val="Standard"/>
    <w:next w:val="Standard"/>
    <w:semiHidden/>
    <w:pPr>
      <w:tabs>
        <w:tab w:val="left" w:leader="dot" w:pos="9000"/>
        <w:tab w:val="right" w:pos="9360"/>
      </w:tabs>
      <w:suppressAutoHyphens/>
      <w:ind w:left="1440" w:right="720" w:hanging="1440"/>
    </w:pPr>
  </w:style>
  <w:style w:type="paragraph" w:styleId="Index2">
    <w:name w:val="index 2"/>
    <w:basedOn w:val="Standard"/>
    <w:next w:val="Standard"/>
    <w:semiHidden/>
    <w:pPr>
      <w:tabs>
        <w:tab w:val="left" w:leader="dot" w:pos="9000"/>
        <w:tab w:val="right" w:pos="9360"/>
      </w:tabs>
      <w:suppressAutoHyphens/>
      <w:ind w:left="1440" w:right="720" w:hanging="720"/>
    </w:pPr>
  </w:style>
  <w:style w:type="paragraph" w:customStyle="1" w:styleId="toa">
    <w:name w:val="toa"/>
    <w:basedOn w:val="Standard"/>
    <w:pPr>
      <w:tabs>
        <w:tab w:val="left" w:pos="9000"/>
        <w:tab w:val="right" w:pos="9360"/>
      </w:tabs>
      <w:suppressAutoHyphens/>
    </w:p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suppressAutoHyphens/>
      <w:ind w:right="454"/>
      <w:jc w:val="both"/>
    </w:pPr>
    <w:rPr>
      <w:rFonts w:ascii="Arial" w:hAnsi="Arial"/>
    </w:rPr>
  </w:style>
  <w:style w:type="character" w:customStyle="1" w:styleId="berschrift3Zchn">
    <w:name w:val="Überschrift 3 Zchn"/>
    <w:link w:val="berschrift3"/>
    <w:semiHidden/>
    <w:rsid w:val="007A757C"/>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1080</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2003-08-01T07:30:00Z</cp:lastPrinted>
  <dcterms:created xsi:type="dcterms:W3CDTF">2021-09-25T18:58:00Z</dcterms:created>
  <dcterms:modified xsi:type="dcterms:W3CDTF">2021-09-25T18:58:00Z</dcterms:modified>
</cp:coreProperties>
</file>