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98EE4" w14:textId="77777777" w:rsidR="00CF2799" w:rsidRDefault="00CF2799">
      <w:pPr>
        <w:pStyle w:val="berschrift1"/>
      </w:pPr>
      <w:r>
        <w:rPr>
          <w:rStyle w:val="berschrift1"/>
        </w:rPr>
        <w:t>Chariot de débarrassage ARW 9x6-2</w:t>
      </w:r>
    </w:p>
    <w:p w14:paraId="300B83E4" w14:textId="77777777" w:rsidR="00CF2799" w:rsidRDefault="00CF2799">
      <w:pPr>
        <w:tabs>
          <w:tab w:val="left" w:pos="2552"/>
        </w:tabs>
      </w:pPr>
    </w:p>
    <w:p w14:paraId="44CF8B1C" w14:textId="77777777" w:rsidR="00CF2799" w:rsidRDefault="00CF2799">
      <w:pPr>
        <w:pStyle w:val="Kopfzeile"/>
        <w:tabs>
          <w:tab w:val="clear" w:pos="4536"/>
          <w:tab w:val="clear" w:pos="9072"/>
          <w:tab w:val="left" w:pos="2552"/>
        </w:tabs>
      </w:pPr>
    </w:p>
    <w:p w14:paraId="69187D5F" w14:textId="77777777" w:rsidR="00CF2799" w:rsidRDefault="00CF2799">
      <w:pPr>
        <w:tabs>
          <w:tab w:val="left" w:pos="1701"/>
        </w:tabs>
        <w:ind w:left="283" w:hanging="283"/>
        <w:rPr>
          <w:b/>
        </w:rPr>
      </w:pPr>
      <w:r>
        <w:rPr>
          <w:rStyle w:val="Standard"/>
          <w:b/>
        </w:rPr>
        <w:t>Dimensions</w:t>
      </w:r>
    </w:p>
    <w:p w14:paraId="6B8E9B4C" w14:textId="77777777" w:rsidR="00CF2799" w:rsidRDefault="00CF2799">
      <w:pPr>
        <w:tabs>
          <w:tab w:val="left" w:pos="2552"/>
        </w:tabs>
      </w:pPr>
    </w:p>
    <w:p w14:paraId="58E8A121" w14:textId="77777777" w:rsidR="00CF2799" w:rsidRDefault="00CF2799">
      <w:pPr>
        <w:tabs>
          <w:tab w:val="left" w:pos="1701"/>
        </w:tabs>
        <w:ind w:left="283" w:hanging="283"/>
      </w:pPr>
      <w:r>
        <w:rPr>
          <w:rStyle w:val="Standard"/>
        </w:rPr>
        <w:t>Longueur:</w:t>
      </w:r>
      <w:r>
        <w:rPr>
          <w:rStyle w:val="Standard"/>
        </w:rPr>
        <w:tab/>
      </w:r>
      <w:r>
        <w:rPr>
          <w:rStyle w:val="Standard"/>
        </w:rPr>
        <w:tab/>
      </w:r>
      <w:r>
        <w:rPr>
          <w:rStyle w:val="Standard"/>
        </w:rPr>
        <w:tab/>
      </w:r>
      <w:r>
        <w:rPr>
          <w:rStyle w:val="Standard"/>
        </w:rPr>
        <w:tab/>
        <w:t>1000 mm</w:t>
      </w:r>
    </w:p>
    <w:p w14:paraId="6F7A45D4" w14:textId="77777777" w:rsidR="00CF2799" w:rsidRDefault="00CF2799">
      <w:pPr>
        <w:tabs>
          <w:tab w:val="left" w:pos="2552"/>
        </w:tabs>
      </w:pPr>
      <w:r>
        <w:rPr>
          <w:rStyle w:val="Standard"/>
        </w:rPr>
        <w:t>Largeur:</w:t>
      </w:r>
      <w:r>
        <w:rPr>
          <w:rStyle w:val="Standard"/>
        </w:rPr>
        <w:tab/>
      </w:r>
      <w:r>
        <w:rPr>
          <w:rStyle w:val="Standard"/>
        </w:rPr>
        <w:tab/>
      </w:r>
      <w:r>
        <w:rPr>
          <w:rStyle w:val="Standard"/>
        </w:rPr>
        <w:tab/>
        <w:t xml:space="preserve">  650 mm</w:t>
      </w:r>
    </w:p>
    <w:p w14:paraId="40D5C3DC" w14:textId="77777777" w:rsidR="00CF2799" w:rsidRDefault="00CF2799">
      <w:pPr>
        <w:tabs>
          <w:tab w:val="left" w:pos="2552"/>
        </w:tabs>
      </w:pPr>
      <w:r>
        <w:rPr>
          <w:rStyle w:val="Standard"/>
        </w:rPr>
        <w:t>Hauteur:</w:t>
      </w:r>
      <w:r>
        <w:rPr>
          <w:rStyle w:val="Standard"/>
        </w:rPr>
        <w:tab/>
      </w:r>
      <w:r>
        <w:rPr>
          <w:rStyle w:val="Standard"/>
        </w:rPr>
        <w:tab/>
      </w:r>
      <w:r>
        <w:rPr>
          <w:rStyle w:val="Standard"/>
        </w:rPr>
        <w:tab/>
        <w:t>1030 mm</w:t>
      </w:r>
    </w:p>
    <w:p w14:paraId="63C7B3D9" w14:textId="77777777" w:rsidR="00CF2799" w:rsidRDefault="00CF2799">
      <w:pPr>
        <w:tabs>
          <w:tab w:val="left" w:pos="2552"/>
        </w:tabs>
      </w:pPr>
    </w:p>
    <w:p w14:paraId="7F4B7F5E" w14:textId="77777777" w:rsidR="00CF2799" w:rsidRDefault="00CF2799">
      <w:pPr>
        <w:tabs>
          <w:tab w:val="left" w:pos="2552"/>
        </w:tabs>
      </w:pPr>
      <w:r>
        <w:rPr>
          <w:rStyle w:val="Standard"/>
        </w:rPr>
        <w:t>Dimensions intérieures:</w:t>
      </w:r>
    </w:p>
    <w:p w14:paraId="0E623CCD" w14:textId="77777777" w:rsidR="00CF2799" w:rsidRDefault="00CF2799">
      <w:pPr>
        <w:tabs>
          <w:tab w:val="left" w:pos="2552"/>
        </w:tabs>
      </w:pPr>
      <w:r>
        <w:rPr>
          <w:rStyle w:val="Standard"/>
        </w:rPr>
        <w:t>Hauteur entre les tablettes:</w:t>
      </w:r>
      <w:r>
        <w:rPr>
          <w:rStyle w:val="Standard"/>
        </w:rPr>
        <w:tab/>
        <w:t xml:space="preserve">  585 mm</w:t>
      </w:r>
    </w:p>
    <w:p w14:paraId="69C33D7E" w14:textId="77777777" w:rsidR="00CF2799" w:rsidRDefault="00CF2799">
      <w:pPr>
        <w:pStyle w:val="Kopfzeile"/>
        <w:tabs>
          <w:tab w:val="clear" w:pos="4536"/>
          <w:tab w:val="clear" w:pos="9072"/>
          <w:tab w:val="left" w:pos="2127"/>
        </w:tabs>
      </w:pPr>
      <w:r>
        <w:rPr>
          <w:rStyle w:val="Kopfzeile"/>
        </w:rPr>
        <w:t>Tablettes:</w:t>
      </w:r>
      <w:r>
        <w:rPr>
          <w:rStyle w:val="Kopfzeile"/>
        </w:rPr>
        <w:tab/>
      </w:r>
      <w:r>
        <w:rPr>
          <w:rStyle w:val="Kopfzeile"/>
        </w:rPr>
        <w:tab/>
        <w:t xml:space="preserve">   900 x 550 mm</w:t>
      </w:r>
    </w:p>
    <w:p w14:paraId="021AED62" w14:textId="77777777" w:rsidR="00CF2799" w:rsidRDefault="00CF2799">
      <w:pPr>
        <w:tabs>
          <w:tab w:val="left" w:pos="2552"/>
        </w:tabs>
      </w:pPr>
    </w:p>
    <w:p w14:paraId="5E117D93" w14:textId="77777777" w:rsidR="00CF2799" w:rsidRDefault="00CF2799">
      <w:pPr>
        <w:tabs>
          <w:tab w:val="left" w:pos="1701"/>
        </w:tabs>
        <w:rPr>
          <w:b/>
        </w:rPr>
      </w:pPr>
      <w:r>
        <w:rPr>
          <w:rStyle w:val="Standard"/>
          <w:b/>
        </w:rPr>
        <w:t>Version</w:t>
      </w:r>
    </w:p>
    <w:p w14:paraId="600B5A5A" w14:textId="77777777" w:rsidR="00CF2799" w:rsidRDefault="00CF2799">
      <w:pPr>
        <w:pStyle w:val="Kopfzeile"/>
        <w:tabs>
          <w:tab w:val="clear" w:pos="4536"/>
          <w:tab w:val="clear" w:pos="9072"/>
          <w:tab w:val="left" w:pos="2552"/>
        </w:tabs>
      </w:pPr>
    </w:p>
    <w:p w14:paraId="2E961965" w14:textId="77777777" w:rsidR="00CF2799" w:rsidRDefault="00CF2799">
      <w:pPr>
        <w:pStyle w:val="Textkrper"/>
        <w:jc w:val="left"/>
        <w:rPr>
          <w:color w:val="000000"/>
        </w:rPr>
      </w:pPr>
      <w:r>
        <w:rPr>
          <w:rStyle w:val="Textkrper"/>
          <w:color w:val="000000"/>
        </w:rPr>
        <w:t xml:space="preserve">Le chariot de débarrassage est en acier inoxydable, AISI 304. Deux tablettes embouties soudées sont placées entre des tubes ronds solides de </w:t>
      </w:r>
      <w:r w:rsidR="006122AD">
        <w:rPr>
          <w:rStyle w:val="Textkrper"/>
          <w:color w:val="000000"/>
        </w:rPr>
        <w:br/>
      </w:r>
      <w:r>
        <w:rPr>
          <w:rStyle w:val="Textkrper"/>
          <w:color w:val="000000"/>
        </w:rPr>
        <w:t>D = 25 mm. La surface des tablettes est microlisée. Les tubes ronds sur les petits côtés sont utilisés comme poignées de poussée. Un bord profilé périphérique de 35 mm avec rebord pour les tablettes, le galetage de l'arête de la tablette ainsi que des cordons de soudure continus entre le cadre tubulaire et les tablettes renforcent la stabilité du chariot de débarrassage. Au-dessus du bord supérieur est montée une galerie fermée sur trois côtés en acier inoxydable (hauteur: 100 mm) qui est soudée au tube rond.</w:t>
      </w:r>
    </w:p>
    <w:p w14:paraId="4F590458" w14:textId="77777777" w:rsidR="00CF2799" w:rsidRDefault="00CF2799">
      <w:pPr>
        <w:pStyle w:val="Textkrper"/>
        <w:jc w:val="left"/>
        <w:rPr>
          <w:color w:val="000000"/>
        </w:rPr>
      </w:pPr>
      <w:r>
        <w:rPr>
          <w:rStyle w:val="Textkrper"/>
          <w:color w:val="000000"/>
        </w:rPr>
        <w:t>Les tablettes sont garnies par en dessous d'un revêtement insonorisant.</w:t>
      </w:r>
    </w:p>
    <w:p w14:paraId="250876D7" w14:textId="77777777" w:rsidR="00CF2799" w:rsidRDefault="00CF2799">
      <w:pPr>
        <w:pStyle w:val="Textkrper"/>
        <w:jc w:val="left"/>
        <w:rPr>
          <w:color w:val="000000"/>
        </w:rPr>
      </w:pPr>
    </w:p>
    <w:p w14:paraId="50C3EBE6" w14:textId="77777777" w:rsidR="00CF2799" w:rsidRDefault="00CF2799">
      <w:pPr>
        <w:pStyle w:val="Textkrper"/>
        <w:jc w:val="left"/>
        <w:rPr>
          <w:color w:val="000000"/>
        </w:rPr>
      </w:pPr>
      <w:r>
        <w:rPr>
          <w:rStyle w:val="Textkrper"/>
          <w:color w:val="000000"/>
        </w:rPr>
        <w:t xml:space="preserve">Le chariot de débarrassage est roulant à l'aide de roues en acier galvanisé (4 roues pivotantes, dont </w:t>
      </w:r>
      <w:r w:rsidR="006122AD">
        <w:rPr>
          <w:rStyle w:val="Textkrper"/>
          <w:color w:val="000000"/>
        </w:rPr>
        <w:br/>
      </w:r>
      <w:r>
        <w:rPr>
          <w:rStyle w:val="Textkrper"/>
          <w:color w:val="000000"/>
        </w:rPr>
        <w:t>2 avec frein, diamètre des roues 125 mm). Les roues sont emboîtées dans le cadre tubulaire. Des butées murales en matière plastique (</w:t>
      </w:r>
      <w:r w:rsidR="00BB0EB3" w:rsidRPr="00BB0EB3">
        <w:rPr>
          <w:rStyle w:val="Textkrper"/>
          <w:color w:val="000000"/>
        </w:rPr>
        <w:t>polyéthylène</w:t>
      </w:r>
      <w:r>
        <w:rPr>
          <w:rStyle w:val="Textkrper"/>
          <w:color w:val="000000"/>
        </w:rPr>
        <w:t>) aux quatre coins protègent de la détérioration.</w:t>
      </w:r>
    </w:p>
    <w:p w14:paraId="073DAF93" w14:textId="77777777" w:rsidR="00CF2799" w:rsidRDefault="00CF2799">
      <w:pPr>
        <w:pStyle w:val="Textkrper"/>
        <w:jc w:val="left"/>
        <w:rPr>
          <w:color w:val="000000"/>
        </w:rPr>
      </w:pPr>
    </w:p>
    <w:p w14:paraId="648545C9" w14:textId="77777777" w:rsidR="00CF2799" w:rsidRDefault="00CF2799">
      <w:pPr>
        <w:pStyle w:val="Textkrper"/>
        <w:jc w:val="left"/>
        <w:rPr>
          <w:color w:val="000000"/>
        </w:rPr>
      </w:pPr>
    </w:p>
    <w:p w14:paraId="67D31060" w14:textId="77777777" w:rsidR="00CF2799" w:rsidRDefault="00CF2799">
      <w:pPr>
        <w:pStyle w:val="Textkrper"/>
        <w:jc w:val="left"/>
        <w:rPr>
          <w:b/>
          <w:color w:val="000000"/>
        </w:rPr>
      </w:pPr>
      <w:r>
        <w:rPr>
          <w:rStyle w:val="Textkrper"/>
          <w:b/>
          <w:color w:val="000000"/>
        </w:rPr>
        <w:t>Accessoires / options</w:t>
      </w:r>
    </w:p>
    <w:p w14:paraId="27282358" w14:textId="77777777" w:rsidR="00CF2799" w:rsidRDefault="00CF2799"/>
    <w:p w14:paraId="49E0B318" w14:textId="77777777" w:rsidR="00CF2799" w:rsidRDefault="00CF2799">
      <w:pPr>
        <w:numPr>
          <w:ilvl w:val="0"/>
          <w:numId w:val="18"/>
        </w:numPr>
      </w:pPr>
      <w:r>
        <w:rPr>
          <w:rStyle w:val="Standard"/>
        </w:rPr>
        <w:t xml:space="preserve">Récipient à déchets AFB 4 x 2 x 2,5 en acier inoxydable, avec dispositif d'accrochage, </w:t>
      </w:r>
      <w:r w:rsidR="006122AD">
        <w:rPr>
          <w:rStyle w:val="Standard"/>
        </w:rPr>
        <w:br/>
      </w:r>
      <w:r>
        <w:rPr>
          <w:rStyle w:val="Standard"/>
        </w:rPr>
        <w:t>18,5 litres (référence 555 509)</w:t>
      </w:r>
    </w:p>
    <w:p w14:paraId="4C438E8A" w14:textId="77777777" w:rsidR="00CF2799" w:rsidRDefault="00CF2799">
      <w:pPr>
        <w:numPr>
          <w:ilvl w:val="0"/>
          <w:numId w:val="18"/>
        </w:numPr>
      </w:pPr>
      <w:r>
        <w:rPr>
          <w:rStyle w:val="Standard"/>
        </w:rPr>
        <w:t xml:space="preserve">Récipient à couverts BGN 1/3-150 en acier inoxydable, avec dispositif d'accrochage, </w:t>
      </w:r>
      <w:r w:rsidR="006122AD">
        <w:rPr>
          <w:rStyle w:val="Standard"/>
        </w:rPr>
        <w:br/>
      </w:r>
      <w:r>
        <w:rPr>
          <w:rStyle w:val="Standard"/>
        </w:rPr>
        <w:t xml:space="preserve">110 couverts </w:t>
      </w:r>
    </w:p>
    <w:p w14:paraId="56C01069" w14:textId="77777777" w:rsidR="00CF2799" w:rsidRDefault="00CF2799">
      <w:pPr>
        <w:ind w:firstLine="360"/>
      </w:pPr>
      <w:r>
        <w:rPr>
          <w:rStyle w:val="Standard"/>
        </w:rPr>
        <w:t>(référence 555 5</w:t>
      </w:r>
      <w:r w:rsidR="002222CD">
        <w:rPr>
          <w:rStyle w:val="Standard"/>
        </w:rPr>
        <w:t>10</w:t>
      </w:r>
      <w:r>
        <w:rPr>
          <w:rStyle w:val="Standard"/>
        </w:rPr>
        <w:t>)</w:t>
      </w:r>
    </w:p>
    <w:p w14:paraId="2142628A" w14:textId="77777777" w:rsidR="00CF2799" w:rsidRDefault="00CF2799" w:rsidP="00CF2799">
      <w:pPr>
        <w:numPr>
          <w:ilvl w:val="0"/>
          <w:numId w:val="21"/>
        </w:numPr>
        <w:rPr>
          <w:rStyle w:val="Standard"/>
        </w:rPr>
      </w:pPr>
      <w:r>
        <w:rPr>
          <w:rStyle w:val="Standard"/>
        </w:rPr>
        <w:t>Roues comme des pneumatiques, 4 roues pivotantes, dont 2 avec frein, diamètre 125 mm</w:t>
      </w:r>
    </w:p>
    <w:p w14:paraId="0ACB0C2C" w14:textId="77777777" w:rsidR="00936186" w:rsidRDefault="00936186" w:rsidP="00936186">
      <w:pPr>
        <w:numPr>
          <w:ilvl w:val="0"/>
          <w:numId w:val="21"/>
        </w:numPr>
        <w:rPr>
          <w:lang w:eastAsia="de-DE"/>
        </w:rPr>
      </w:pPr>
      <w:r>
        <w:lastRenderedPageBreak/>
        <w:t>Plaques goussets de renforcement de la stabilité</w:t>
      </w:r>
    </w:p>
    <w:p w14:paraId="2A9EA4C4" w14:textId="77777777" w:rsidR="00936186" w:rsidRDefault="00936186" w:rsidP="00936186">
      <w:pPr>
        <w:numPr>
          <w:ilvl w:val="0"/>
          <w:numId w:val="21"/>
        </w:numPr>
      </w:pPr>
      <w:r>
        <w:t>Profilés de renfort de tablette. Aucun revêtement insonorisant en combinaison avec le profilé de renfort de tablette</w:t>
      </w:r>
    </w:p>
    <w:p w14:paraId="2323B032" w14:textId="77777777" w:rsidR="00CF2799" w:rsidRDefault="00CF2799"/>
    <w:p w14:paraId="2B2B4276" w14:textId="77777777" w:rsidR="00CF2799" w:rsidRDefault="00CF2799"/>
    <w:p w14:paraId="35A1699B" w14:textId="77777777" w:rsidR="00CF2799" w:rsidRDefault="00CF2799"/>
    <w:p w14:paraId="0C5D36C1" w14:textId="77777777" w:rsidR="00CF2799" w:rsidRDefault="00CF2799">
      <w:pPr>
        <w:tabs>
          <w:tab w:val="left" w:pos="2552"/>
          <w:tab w:val="left" w:pos="5670"/>
        </w:tabs>
      </w:pPr>
      <w:r>
        <w:rPr>
          <w:rStyle w:val="Standard"/>
          <w:b/>
        </w:rPr>
        <w:t>Caractéristiques techniques</w:t>
      </w:r>
    </w:p>
    <w:p w14:paraId="6F0A3C9D" w14:textId="77777777" w:rsidR="00CF2799" w:rsidRDefault="00CF2799">
      <w:pPr>
        <w:tabs>
          <w:tab w:val="left" w:pos="2552"/>
          <w:tab w:val="left" w:pos="5670"/>
        </w:tabs>
      </w:pPr>
    </w:p>
    <w:p w14:paraId="76C43D35" w14:textId="77777777" w:rsidR="00CF2799" w:rsidRDefault="00CF2799" w:rsidP="00CF2799">
      <w:pPr>
        <w:pStyle w:val="toa"/>
        <w:tabs>
          <w:tab w:val="clear" w:pos="9000"/>
          <w:tab w:val="clear" w:pos="9360"/>
          <w:tab w:val="left" w:pos="2552"/>
          <w:tab w:val="left" w:pos="2835"/>
        </w:tabs>
        <w:suppressAutoHyphens w:val="0"/>
        <w:ind w:left="2550" w:hanging="2550"/>
        <w:rPr>
          <w:rFonts w:ascii="Arial" w:hAnsi="Arial"/>
        </w:rPr>
      </w:pPr>
      <w:r>
        <w:rPr>
          <w:rStyle w:val="toa"/>
          <w:rFonts w:ascii="Arial" w:hAnsi="Arial"/>
        </w:rPr>
        <w:t>Matériau:</w:t>
      </w:r>
      <w:r>
        <w:rPr>
          <w:rStyle w:val="toa"/>
          <w:rFonts w:ascii="Arial" w:hAnsi="Arial"/>
        </w:rPr>
        <w:tab/>
      </w:r>
      <w:r>
        <w:rPr>
          <w:rStyle w:val="toa"/>
          <w:rFonts w:ascii="Arial" w:hAnsi="Arial"/>
        </w:rPr>
        <w:tab/>
        <w:t>Acier inoxydable,</w:t>
      </w:r>
      <w:r w:rsidR="00936186" w:rsidRPr="00936186">
        <w:t xml:space="preserve"> </w:t>
      </w:r>
      <w:r w:rsidR="00936186" w:rsidRPr="00936186">
        <w:rPr>
          <w:rStyle w:val="toa"/>
          <w:rFonts w:ascii="Arial" w:hAnsi="Arial"/>
        </w:rPr>
        <w:t xml:space="preserve">polythène </w:t>
      </w:r>
      <w:r>
        <w:rPr>
          <w:rStyle w:val="toa"/>
          <w:rFonts w:ascii="Arial" w:hAnsi="Arial"/>
        </w:rPr>
        <w:t>(P</w:t>
      </w:r>
      <w:r w:rsidR="00936186">
        <w:rPr>
          <w:rStyle w:val="toa"/>
          <w:rFonts w:ascii="Arial" w:hAnsi="Arial"/>
        </w:rPr>
        <w:t>E</w:t>
      </w:r>
      <w:r>
        <w:rPr>
          <w:rStyle w:val="toa"/>
          <w:rFonts w:ascii="Arial" w:hAnsi="Arial"/>
        </w:rPr>
        <w:t>)</w:t>
      </w:r>
    </w:p>
    <w:p w14:paraId="616D02ED" w14:textId="77777777" w:rsidR="00CF2799" w:rsidRDefault="00CF2799">
      <w:pPr>
        <w:pStyle w:val="Kopfzeile"/>
        <w:tabs>
          <w:tab w:val="clear" w:pos="4536"/>
          <w:tab w:val="clear" w:pos="9072"/>
          <w:tab w:val="left" w:pos="2552"/>
          <w:tab w:val="left" w:pos="2835"/>
        </w:tabs>
      </w:pPr>
      <w:r>
        <w:rPr>
          <w:rStyle w:val="Kopfzeile"/>
        </w:rPr>
        <w:t>Poids:</w:t>
      </w:r>
      <w:r>
        <w:rPr>
          <w:rStyle w:val="Kopfzeile"/>
        </w:rPr>
        <w:tab/>
        <w:t>19 kg</w:t>
      </w:r>
    </w:p>
    <w:p w14:paraId="2E1634DC" w14:textId="77777777" w:rsidR="00CF2799" w:rsidRDefault="00CF2799" w:rsidP="006122AD">
      <w:pPr>
        <w:pStyle w:val="Kopfzeile"/>
        <w:tabs>
          <w:tab w:val="clear" w:pos="4536"/>
          <w:tab w:val="clear" w:pos="9072"/>
          <w:tab w:val="left" w:pos="2552"/>
          <w:tab w:val="left" w:pos="2835"/>
        </w:tabs>
      </w:pPr>
      <w:r>
        <w:rPr>
          <w:rStyle w:val="Kopfzeile"/>
        </w:rPr>
        <w:t>Capacité portante par</w:t>
      </w:r>
      <w:r w:rsidR="006122AD">
        <w:rPr>
          <w:rStyle w:val="Kopfzeile"/>
        </w:rPr>
        <w:br/>
      </w:r>
      <w:r>
        <w:rPr>
          <w:rStyle w:val="Kopfzeile"/>
        </w:rPr>
        <w:t>chariot:</w:t>
      </w:r>
      <w:r>
        <w:rPr>
          <w:rStyle w:val="Kopfzeile"/>
        </w:rPr>
        <w:tab/>
      </w:r>
      <w:r w:rsidR="00936186">
        <w:rPr>
          <w:rStyle w:val="Kopfzeile"/>
        </w:rPr>
        <w:t>1</w:t>
      </w:r>
      <w:r>
        <w:rPr>
          <w:rStyle w:val="Kopfzeile"/>
        </w:rPr>
        <w:t>20 kg</w:t>
      </w:r>
    </w:p>
    <w:p w14:paraId="24F6B1F1" w14:textId="77777777" w:rsidR="00CF2799" w:rsidRDefault="00CF2799" w:rsidP="006122AD">
      <w:pPr>
        <w:pStyle w:val="Kopfzeile"/>
        <w:tabs>
          <w:tab w:val="clear" w:pos="4536"/>
          <w:tab w:val="clear" w:pos="9072"/>
          <w:tab w:val="left" w:pos="2552"/>
          <w:tab w:val="left" w:pos="2835"/>
        </w:tabs>
      </w:pPr>
      <w:r>
        <w:rPr>
          <w:rStyle w:val="Kopfzeile"/>
        </w:rPr>
        <w:t>Capacité portante par</w:t>
      </w:r>
      <w:r w:rsidR="006122AD">
        <w:rPr>
          <w:rStyle w:val="Kopfzeile"/>
        </w:rPr>
        <w:br/>
      </w:r>
      <w:r>
        <w:rPr>
          <w:rStyle w:val="Kopfzeile"/>
        </w:rPr>
        <w:t>tablette:</w:t>
      </w:r>
      <w:r>
        <w:rPr>
          <w:rStyle w:val="Kopfzeile"/>
        </w:rPr>
        <w:tab/>
        <w:t>80 kg</w:t>
      </w:r>
    </w:p>
    <w:p w14:paraId="2715321C" w14:textId="77777777" w:rsidR="00CF2799" w:rsidRDefault="00CF2799">
      <w:pPr>
        <w:pStyle w:val="Kopfzeile"/>
        <w:tabs>
          <w:tab w:val="clear" w:pos="4536"/>
          <w:tab w:val="clear" w:pos="9072"/>
          <w:tab w:val="left" w:pos="2552"/>
          <w:tab w:val="left" w:pos="2835"/>
        </w:tabs>
      </w:pPr>
      <w:r>
        <w:rPr>
          <w:rStyle w:val="Kopfzeile"/>
        </w:rPr>
        <w:t>Nombre de tablettes:</w:t>
      </w:r>
      <w:r>
        <w:rPr>
          <w:rStyle w:val="Kopfzeile"/>
        </w:rPr>
        <w:tab/>
        <w:t>2</w:t>
      </w:r>
    </w:p>
    <w:p w14:paraId="7330218D" w14:textId="77777777" w:rsidR="00CF2799" w:rsidRDefault="00CF2799">
      <w:pPr>
        <w:tabs>
          <w:tab w:val="left" w:pos="-720"/>
          <w:tab w:val="left" w:pos="2268"/>
          <w:tab w:val="left" w:pos="2835"/>
          <w:tab w:val="left" w:pos="3402"/>
          <w:tab w:val="left" w:pos="6912"/>
        </w:tabs>
        <w:suppressAutoHyphens/>
      </w:pPr>
    </w:p>
    <w:p w14:paraId="18842612" w14:textId="77777777" w:rsidR="00CF2799" w:rsidRDefault="00CF2799">
      <w:pPr>
        <w:tabs>
          <w:tab w:val="left" w:pos="-720"/>
          <w:tab w:val="left" w:pos="2268"/>
          <w:tab w:val="left" w:pos="2835"/>
          <w:tab w:val="left" w:pos="3402"/>
          <w:tab w:val="left" w:pos="6912"/>
        </w:tabs>
        <w:suppressAutoHyphens/>
      </w:pPr>
    </w:p>
    <w:p w14:paraId="20B54028" w14:textId="77777777" w:rsidR="00CF2799" w:rsidRDefault="00CF2799">
      <w:pPr>
        <w:pStyle w:val="berschrift3"/>
        <w:tabs>
          <w:tab w:val="clear" w:pos="1701"/>
          <w:tab w:val="left" w:pos="-720"/>
          <w:tab w:val="left" w:pos="2552"/>
          <w:tab w:val="left" w:pos="2835"/>
          <w:tab w:val="left" w:pos="3402"/>
          <w:tab w:val="left" w:pos="6912"/>
        </w:tabs>
        <w:suppressAutoHyphens/>
      </w:pPr>
      <w:r>
        <w:rPr>
          <w:rStyle w:val="berschrift3"/>
        </w:rPr>
        <w:t>Particularité</w:t>
      </w:r>
    </w:p>
    <w:p w14:paraId="646AFA2C" w14:textId="77777777" w:rsidR="00CF2799" w:rsidRDefault="00CF2799">
      <w:pPr>
        <w:tabs>
          <w:tab w:val="left" w:pos="-720"/>
          <w:tab w:val="left" w:pos="2552"/>
          <w:tab w:val="left" w:pos="2835"/>
          <w:tab w:val="left" w:pos="3402"/>
          <w:tab w:val="left" w:pos="6912"/>
        </w:tabs>
        <w:suppressAutoHyphens/>
      </w:pPr>
    </w:p>
    <w:p w14:paraId="770C5A4D" w14:textId="77777777" w:rsidR="00CF2799" w:rsidRDefault="00CF2799">
      <w:pPr>
        <w:numPr>
          <w:ilvl w:val="0"/>
          <w:numId w:val="15"/>
        </w:numPr>
        <w:tabs>
          <w:tab w:val="left" w:pos="-720"/>
          <w:tab w:val="left" w:pos="2835"/>
          <w:tab w:val="left" w:pos="3402"/>
          <w:tab w:val="left" w:pos="6912"/>
        </w:tabs>
        <w:suppressAutoHyphens/>
      </w:pPr>
      <w:r>
        <w:rPr>
          <w:rStyle w:val="Standard"/>
        </w:rPr>
        <w:t>Bord profilé périphérique des tablettes à titre de renforcement de la stabilité du chariot de débarrassage et afin d'empêcher les objets déposés de glisser latéralement</w:t>
      </w:r>
    </w:p>
    <w:p w14:paraId="2FF12087" w14:textId="77777777" w:rsidR="00CF2799" w:rsidRDefault="00CF2799">
      <w:pPr>
        <w:tabs>
          <w:tab w:val="left" w:pos="-720"/>
          <w:tab w:val="left" w:pos="2835"/>
          <w:tab w:val="left" w:pos="3402"/>
          <w:tab w:val="left" w:pos="6912"/>
        </w:tabs>
        <w:suppressAutoHyphens/>
      </w:pPr>
    </w:p>
    <w:p w14:paraId="5079ABE4" w14:textId="77777777" w:rsidR="00CF2799" w:rsidRDefault="00CF2799" w:rsidP="00CF2799">
      <w:pPr>
        <w:numPr>
          <w:ilvl w:val="0"/>
          <w:numId w:val="22"/>
        </w:numPr>
        <w:tabs>
          <w:tab w:val="left" w:pos="-720"/>
          <w:tab w:val="left" w:pos="2835"/>
          <w:tab w:val="left" w:pos="3402"/>
          <w:tab w:val="left" w:pos="6912"/>
        </w:tabs>
        <w:suppressAutoHyphens/>
      </w:pPr>
      <w:r>
        <w:rPr>
          <w:rStyle w:val="Standard"/>
        </w:rPr>
        <w:t>Galetage de l'arête de la tablette: des bords enroulés assurent une stabilité élevée et protègent le personnel des blessures.</w:t>
      </w:r>
    </w:p>
    <w:p w14:paraId="66C4234A" w14:textId="77777777" w:rsidR="00CF2799" w:rsidRDefault="00CF2799">
      <w:pPr>
        <w:tabs>
          <w:tab w:val="left" w:pos="-720"/>
          <w:tab w:val="left" w:pos="2835"/>
          <w:tab w:val="left" w:pos="3402"/>
          <w:tab w:val="left" w:pos="6912"/>
        </w:tabs>
        <w:suppressAutoHyphens/>
      </w:pPr>
    </w:p>
    <w:p w14:paraId="0D8AC971" w14:textId="77777777" w:rsidR="00CF2799" w:rsidRDefault="00CF2799">
      <w:pPr>
        <w:tabs>
          <w:tab w:val="left" w:pos="-720"/>
          <w:tab w:val="left" w:pos="2835"/>
          <w:tab w:val="left" w:pos="3402"/>
          <w:tab w:val="left" w:pos="6912"/>
        </w:tabs>
        <w:suppressAutoHyphens/>
      </w:pPr>
    </w:p>
    <w:p w14:paraId="205EBBAF" w14:textId="77777777" w:rsidR="00CF2799" w:rsidRDefault="00CF2799">
      <w:pPr>
        <w:tabs>
          <w:tab w:val="left" w:pos="2552"/>
          <w:tab w:val="left" w:pos="5670"/>
        </w:tabs>
      </w:pPr>
      <w:r>
        <w:rPr>
          <w:rStyle w:val="Standard"/>
          <w:b/>
        </w:rPr>
        <w:t>Marque</w:t>
      </w:r>
    </w:p>
    <w:p w14:paraId="6D52F4EC" w14:textId="77777777" w:rsidR="00CF2799" w:rsidRDefault="00CF2799">
      <w:pPr>
        <w:tabs>
          <w:tab w:val="left" w:pos="2552"/>
          <w:tab w:val="left" w:pos="5670"/>
        </w:tabs>
      </w:pPr>
    </w:p>
    <w:p w14:paraId="228B0576" w14:textId="77777777" w:rsidR="00CF2799" w:rsidRDefault="00820941">
      <w:pPr>
        <w:tabs>
          <w:tab w:val="left" w:pos="1701"/>
          <w:tab w:val="left" w:pos="2835"/>
          <w:tab w:val="left" w:pos="3402"/>
        </w:tabs>
      </w:pPr>
      <w:r>
        <w:rPr>
          <w:rStyle w:val="Standard"/>
        </w:rPr>
        <w:t>Fabricant:</w:t>
      </w:r>
      <w:r>
        <w:rPr>
          <w:rStyle w:val="Standard"/>
        </w:rPr>
        <w:tab/>
      </w:r>
      <w:r>
        <w:rPr>
          <w:rStyle w:val="Standard"/>
        </w:rPr>
        <w:tab/>
      </w:r>
      <w:r w:rsidR="00DE2038" w:rsidRPr="00DE2038">
        <w:t>B.PRO</w:t>
      </w:r>
    </w:p>
    <w:p w14:paraId="4A5D3FEE" w14:textId="77777777" w:rsidR="00CF2799" w:rsidRDefault="00820941">
      <w:pPr>
        <w:tabs>
          <w:tab w:val="left" w:pos="3402"/>
          <w:tab w:val="left" w:pos="5670"/>
        </w:tabs>
      </w:pPr>
      <w:r>
        <w:rPr>
          <w:rStyle w:val="Standard"/>
        </w:rPr>
        <w:t xml:space="preserve">Type:                                 </w:t>
      </w:r>
      <w:r w:rsidR="00CF2799">
        <w:rPr>
          <w:rStyle w:val="Standard"/>
        </w:rPr>
        <w:t>ARW 9x6-2</w:t>
      </w:r>
    </w:p>
    <w:p w14:paraId="766A72E9" w14:textId="77777777" w:rsidR="00CF2799" w:rsidRDefault="00820941">
      <w:pPr>
        <w:tabs>
          <w:tab w:val="left" w:pos="1701"/>
          <w:tab w:val="left" w:pos="2835"/>
          <w:tab w:val="left" w:pos="3402"/>
        </w:tabs>
      </w:pPr>
      <w:r>
        <w:rPr>
          <w:rStyle w:val="Standard"/>
        </w:rPr>
        <w:t>Référence</w:t>
      </w:r>
      <w:r>
        <w:rPr>
          <w:rStyle w:val="Standard"/>
        </w:rPr>
        <w:tab/>
      </w:r>
      <w:r>
        <w:rPr>
          <w:rStyle w:val="Standard"/>
        </w:rPr>
        <w:tab/>
      </w:r>
      <w:r w:rsidR="00CF2799">
        <w:rPr>
          <w:rStyle w:val="Standard"/>
        </w:rPr>
        <w:t>563 022</w:t>
      </w:r>
    </w:p>
    <w:sectPr w:rsidR="00CF2799">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D5FE2" w14:textId="77777777" w:rsidR="00B33D9D" w:rsidRDefault="00B33D9D">
      <w:r>
        <w:separator/>
      </w:r>
    </w:p>
  </w:endnote>
  <w:endnote w:type="continuationSeparator" w:id="0">
    <w:p w14:paraId="23903715" w14:textId="77777777" w:rsidR="00B33D9D" w:rsidRDefault="00B33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0B80A" w14:textId="77777777" w:rsidR="00CF2799" w:rsidRDefault="00CF2799">
    <w:pPr>
      <w:pStyle w:val="Fuzeile"/>
      <w:rPr>
        <w:sz w:val="16"/>
      </w:rPr>
    </w:pPr>
    <w:r>
      <w:rPr>
        <w:rStyle w:val="Fuzeile"/>
        <w:sz w:val="16"/>
      </w:rPr>
      <w:t xml:space="preserve">Texte de cahier de charges ARW 9x6-2/ Version </w:t>
    </w:r>
    <w:r w:rsidR="00936186">
      <w:rPr>
        <w:rStyle w:val="Fuzeile"/>
        <w:sz w:val="16"/>
      </w:rPr>
      <w:t>7</w:t>
    </w:r>
    <w:r>
      <w:rPr>
        <w:rStyle w:val="Fuzeile"/>
        <w:sz w:val="16"/>
      </w:rPr>
      <w:t xml:space="preserve">.0/ </w:t>
    </w:r>
    <w:r w:rsidR="000D458E">
      <w:rPr>
        <w:rStyle w:val="Fuzeile"/>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75299" w14:textId="77777777" w:rsidR="00B33D9D" w:rsidRDefault="00B33D9D">
      <w:r>
        <w:separator/>
      </w:r>
    </w:p>
  </w:footnote>
  <w:footnote w:type="continuationSeparator" w:id="0">
    <w:p w14:paraId="06A3D77B" w14:textId="77777777" w:rsidR="00B33D9D" w:rsidRDefault="00B33D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 w:numId="23">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659E"/>
    <w:rsid w:val="000D458E"/>
    <w:rsid w:val="001A5691"/>
    <w:rsid w:val="001D2AC2"/>
    <w:rsid w:val="002222CD"/>
    <w:rsid w:val="00504533"/>
    <w:rsid w:val="00592827"/>
    <w:rsid w:val="006122AD"/>
    <w:rsid w:val="007F38E7"/>
    <w:rsid w:val="00820941"/>
    <w:rsid w:val="00936186"/>
    <w:rsid w:val="00B33D9D"/>
    <w:rsid w:val="00B91C5D"/>
    <w:rsid w:val="00BB0EB3"/>
    <w:rsid w:val="00CF2799"/>
    <w:rsid w:val="00D86496"/>
    <w:rsid w:val="00DE20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B124A1D"/>
  <w15:chartTrackingRefBased/>
  <w15:docId w15:val="{63650CE7-5A53-42BB-AC91-A3C6C7E31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eastAsia="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fr-FR" w:eastAsia="fr-FR"/>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08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2027</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dc:description/>
  <cp:lastModifiedBy>DayWorker S.</cp:lastModifiedBy>
  <cp:revision>2</cp:revision>
  <cp:lastPrinted>2005-12-01T09:20:00Z</cp:lastPrinted>
  <dcterms:created xsi:type="dcterms:W3CDTF">2021-09-25T18:52:00Z</dcterms:created>
  <dcterms:modified xsi:type="dcterms:W3CDTF">2021-09-25T18:52:00Z</dcterms:modified>
</cp:coreProperties>
</file>