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Gastronorm – Deckel</w:t>
      </w:r>
      <w:r w:rsidR="00D7439F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GD</w:t>
      </w:r>
      <w:r w:rsidR="00D7439F">
        <w:rPr>
          <w:rFonts w:ascii="Arial" w:hAnsi="Arial"/>
          <w:b/>
          <w:sz w:val="28"/>
          <w:u w:val="single"/>
        </w:rPr>
        <w:t>-K</w:t>
      </w:r>
      <w:r>
        <w:rPr>
          <w:rFonts w:ascii="Arial" w:hAnsi="Arial"/>
          <w:b/>
          <w:sz w:val="28"/>
          <w:u w:val="single"/>
        </w:rPr>
        <w:t xml:space="preserve"> 1/1</w:t>
      </w:r>
      <w:r>
        <w:rPr>
          <w:rFonts w:ascii="Arial" w:hAnsi="Arial"/>
          <w:b/>
        </w:rPr>
        <w:t xml:space="preserve"> 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  <w:r>
        <w:rPr>
          <w:rFonts w:ascii="Arial" w:hAnsi="Arial"/>
          <w:b/>
        </w:rPr>
        <w:t>Abmessungen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  <w:t>530 mm</w:t>
      </w: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  <w:t>325 mm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Ausführung</w:t>
      </w:r>
    </w:p>
    <w:p w:rsidR="00FB5DDF" w:rsidRDefault="00FB5DD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</w:p>
    <w:p w:rsidR="00A1043C" w:rsidRDefault="00B5586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 w:rsidRPr="00B5586F">
        <w:rPr>
          <w:rFonts w:ascii="Arial" w:hAnsi="Arial"/>
          <w:lang w:val="de-DE"/>
        </w:rPr>
        <w:t xml:space="preserve">Der Gastronorm-Deckel besteht aus transparentem Polycarbonat, wodurch er sich besonders für die Lagerung und den Transport von kalten Speisen, wie Salat und Gemüse eignet. Er </w:t>
      </w:r>
      <w:r w:rsidR="00A1043C">
        <w:rPr>
          <w:rFonts w:ascii="Arial" w:hAnsi="Arial"/>
          <w:lang w:val="de-DE"/>
        </w:rPr>
        <w:t xml:space="preserve">ist an der Deckelunterseite umlaufend mit einem Rand zur optimalen Aufnahme und Passgenauigkeit in den jeweiligen GN-Behälter ausgestattet. Die nach innen gezogene Kante dient gleichzeitig als Schwappsicherung. </w:t>
      </w:r>
    </w:p>
    <w:p w:rsidR="00FB5DDF" w:rsidRDefault="00A1043C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In</w:t>
      </w:r>
      <w:r w:rsidR="00FB5DDF">
        <w:rPr>
          <w:rFonts w:ascii="Arial" w:hAnsi="Arial"/>
          <w:lang w:val="de-DE"/>
        </w:rPr>
        <w:t xml:space="preserve"> der Mitte des GN-Deckels befindet sich die Griffmulde mit Griffsteg zum leichten An- und Abheben des Deckels. </w:t>
      </w:r>
    </w:p>
    <w:p w:rsidR="00D7439F" w:rsidRDefault="00D7439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GN-Deckel aus Polycarbonat ist kompatibel </w:t>
      </w:r>
      <w:r w:rsidR="00A1043C">
        <w:rPr>
          <w:rFonts w:ascii="Arial" w:hAnsi="Arial"/>
          <w:lang w:val="de-DE"/>
        </w:rPr>
        <w:t xml:space="preserve">zu </w:t>
      </w:r>
      <w:r w:rsidR="00EF7CBA" w:rsidRPr="00EF7CBA">
        <w:rPr>
          <w:rFonts w:ascii="Arial" w:hAnsi="Arial"/>
          <w:lang w:val="de-DE"/>
        </w:rPr>
        <w:t>B.PRO</w:t>
      </w:r>
      <w:r w:rsidR="00A1043C">
        <w:rPr>
          <w:rFonts w:ascii="Arial" w:hAnsi="Arial"/>
          <w:lang w:val="de-DE"/>
        </w:rPr>
        <w:t xml:space="preserve"> GN-Behältern aus CNS.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>Werkstoff:</w:t>
      </w:r>
      <w:r>
        <w:rPr>
          <w:rFonts w:ascii="Arial" w:hAnsi="Arial"/>
        </w:rPr>
        <w:tab/>
      </w:r>
      <w:r w:rsidR="00D7439F">
        <w:rPr>
          <w:rFonts w:ascii="Arial" w:hAnsi="Arial"/>
        </w:rPr>
        <w:t>Polycarbonat (transparent)</w:t>
      </w:r>
    </w:p>
    <w:p w:rsidR="00FB5DDF" w:rsidRDefault="00FB5DD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Normen:</w:t>
      </w:r>
      <w:r>
        <w:rPr>
          <w:rFonts w:ascii="Arial" w:hAnsi="Arial"/>
          <w:lang w:val="de-DE"/>
        </w:rPr>
        <w:tab/>
        <w:t>DIN EN 631</w:t>
      </w:r>
    </w:p>
    <w:p w:rsidR="00D7439F" w:rsidRDefault="00D7439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Temperaturbereich:</w:t>
      </w:r>
      <w:r>
        <w:rPr>
          <w:rFonts w:ascii="Arial" w:hAnsi="Arial"/>
          <w:lang w:val="de-DE"/>
        </w:rPr>
        <w:tab/>
        <w:t>-40°C bis +100°C</w:t>
      </w:r>
    </w:p>
    <w:p w:rsidR="00A811D2" w:rsidRDefault="00A811D2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Gewicht:</w:t>
      </w:r>
      <w:r>
        <w:rPr>
          <w:rFonts w:ascii="Arial" w:hAnsi="Arial"/>
          <w:lang w:val="de-DE"/>
        </w:rPr>
        <w:tab/>
        <w:t>0,75 kg</w:t>
      </w:r>
    </w:p>
    <w:p w:rsidR="00FB5DDF" w:rsidRDefault="00FB5DDF">
      <w:pPr>
        <w:suppressAutoHyphens/>
        <w:rPr>
          <w:rFonts w:ascii="Arial" w:hAnsi="Arial"/>
        </w:rPr>
      </w:pPr>
    </w:p>
    <w:p w:rsidR="00D7439F" w:rsidRDefault="00D7439F">
      <w:pPr>
        <w:suppressAutoHyphens/>
        <w:rPr>
          <w:rFonts w:ascii="Arial" w:hAnsi="Arial"/>
        </w:rPr>
      </w:pPr>
    </w:p>
    <w:p w:rsidR="00FB5DDF" w:rsidRDefault="00FB5DD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kompatibel zu </w:t>
      </w:r>
      <w:r w:rsidR="00EF7CBA" w:rsidRPr="00EF7CBA">
        <w:rPr>
          <w:rFonts w:ascii="Arial" w:hAnsi="Arial"/>
        </w:rPr>
        <w:t>B.PRO</w:t>
      </w:r>
      <w:r>
        <w:rPr>
          <w:rFonts w:ascii="Arial" w:hAnsi="Arial"/>
        </w:rPr>
        <w:t xml:space="preserve"> GN-Behältern aus CNS</w:t>
      </w:r>
    </w:p>
    <w:p w:rsidR="00A1043C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>große, ergonomische Griffmulde für leichtes Eingreifen und optimales Handling beim An- und Abheben des Deckels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Fabrikat</w:t>
      </w:r>
    </w:p>
    <w:p w:rsidR="00FB5DDF" w:rsidRPr="00A1043C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Hersteller:        </w:t>
      </w:r>
      <w:r>
        <w:rPr>
          <w:rFonts w:ascii="Arial" w:hAnsi="Arial"/>
        </w:rPr>
        <w:tab/>
      </w:r>
      <w:r w:rsidR="00EF7CBA" w:rsidRPr="00EF7CBA">
        <w:rPr>
          <w:rFonts w:ascii="Arial" w:hAnsi="Arial"/>
        </w:rPr>
        <w:t>B.PRO</w:t>
      </w:r>
    </w:p>
    <w:p w:rsidR="00FB5DDF" w:rsidRPr="00D7439F" w:rsidRDefault="00FB5DDF">
      <w:pPr>
        <w:tabs>
          <w:tab w:val="left" w:pos="2268"/>
        </w:tabs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 xml:space="preserve">Typ:               </w:t>
      </w:r>
      <w:r w:rsidRPr="00D7439F">
        <w:rPr>
          <w:rFonts w:ascii="Arial" w:hAnsi="Arial"/>
          <w:lang w:val="nl-NL"/>
        </w:rPr>
        <w:tab/>
        <w:t>GD</w:t>
      </w:r>
      <w:r w:rsidR="00D7439F" w:rsidRPr="00D7439F">
        <w:rPr>
          <w:rFonts w:ascii="Arial" w:hAnsi="Arial"/>
          <w:lang w:val="nl-NL"/>
        </w:rPr>
        <w:t>-K</w:t>
      </w:r>
      <w:r w:rsidRPr="00D7439F">
        <w:rPr>
          <w:rFonts w:ascii="Arial" w:hAnsi="Arial"/>
          <w:lang w:val="nl-NL"/>
        </w:rPr>
        <w:t xml:space="preserve"> 1/1</w:t>
      </w:r>
    </w:p>
    <w:p w:rsidR="00FB5DDF" w:rsidRPr="00D7439F" w:rsidRDefault="00FB5DDF">
      <w:pPr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>Best.</w:t>
      </w:r>
      <w:r w:rsidRPr="00D7439F">
        <w:rPr>
          <w:rFonts w:ascii="Arial" w:hAnsi="Arial"/>
          <w:lang w:val="nl-NL"/>
        </w:rPr>
        <w:noBreakHyphen/>
        <w:t>Nr.:</w:t>
      </w:r>
      <w:r w:rsidRPr="00D7439F">
        <w:rPr>
          <w:rFonts w:ascii="Arial" w:hAnsi="Arial"/>
          <w:b/>
          <w:lang w:val="nl-NL"/>
        </w:rPr>
        <w:t xml:space="preserve">  </w:t>
      </w:r>
      <w:r w:rsidRPr="00D7439F">
        <w:rPr>
          <w:rFonts w:ascii="Arial" w:hAnsi="Arial"/>
          <w:lang w:val="nl-NL"/>
        </w:rPr>
        <w:t xml:space="preserve">       </w:t>
      </w:r>
      <w:r w:rsidRPr="00D7439F">
        <w:rPr>
          <w:rFonts w:ascii="Arial" w:hAnsi="Arial"/>
          <w:lang w:val="nl-NL"/>
        </w:rPr>
        <w:tab/>
        <w:t xml:space="preserve">  55</w:t>
      </w:r>
      <w:r w:rsidR="00D7439F" w:rsidRPr="00D7439F">
        <w:rPr>
          <w:rFonts w:ascii="Arial" w:hAnsi="Arial"/>
          <w:lang w:val="nl-NL"/>
        </w:rPr>
        <w:t>1446</w:t>
      </w:r>
    </w:p>
    <w:sectPr w:rsidR="00FB5DDF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620F" w:rsidRDefault="0056620F">
      <w:pPr>
        <w:spacing w:line="20" w:lineRule="exact"/>
      </w:pPr>
    </w:p>
  </w:endnote>
  <w:endnote w:type="continuationSeparator" w:id="0">
    <w:p w:rsidR="0056620F" w:rsidRDefault="0056620F">
      <w:r>
        <w:t xml:space="preserve"> </w:t>
      </w:r>
    </w:p>
  </w:endnote>
  <w:endnote w:type="continuationNotice" w:id="1">
    <w:p w:rsidR="0056620F" w:rsidRDefault="0056620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39F" w:rsidRDefault="00D7439F">
    <w:pPr>
      <w:pStyle w:val="Fuzeile"/>
    </w:pPr>
    <w:r>
      <w:rPr>
        <w:rFonts w:ascii="Arial" w:hAnsi="Arial"/>
        <w:sz w:val="16"/>
      </w:rPr>
      <w:t>L</w:t>
    </w:r>
    <w:r w:rsidR="00A811D2">
      <w:rPr>
        <w:rFonts w:ascii="Arial" w:hAnsi="Arial"/>
        <w:sz w:val="16"/>
      </w:rPr>
      <w:t xml:space="preserve">V-Text GD-K 1/1/ Version </w:t>
    </w:r>
    <w:r w:rsidR="00B5586F">
      <w:rPr>
        <w:rFonts w:ascii="Arial" w:hAnsi="Arial"/>
        <w:sz w:val="16"/>
      </w:rPr>
      <w:t>4</w:t>
    </w:r>
    <w:r>
      <w:rPr>
        <w:rFonts w:ascii="Arial" w:hAnsi="Arial"/>
        <w:sz w:val="16"/>
      </w:rPr>
      <w:t xml:space="preserve">.0/ </w:t>
    </w:r>
    <w:r w:rsidR="00A811D2">
      <w:rPr>
        <w:rFonts w:ascii="Arial" w:hAnsi="Arial"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620F" w:rsidRDefault="0056620F">
      <w:r>
        <w:separator/>
      </w:r>
    </w:p>
  </w:footnote>
  <w:footnote w:type="continuationSeparator" w:id="0">
    <w:p w:rsidR="0056620F" w:rsidRDefault="0056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202E1D"/>
    <w:rsid w:val="0037418F"/>
    <w:rsid w:val="003C3DF6"/>
    <w:rsid w:val="0056620F"/>
    <w:rsid w:val="00676111"/>
    <w:rsid w:val="008C55A8"/>
    <w:rsid w:val="00990E1F"/>
    <w:rsid w:val="00A1043C"/>
    <w:rsid w:val="00A811D2"/>
    <w:rsid w:val="00B5586F"/>
    <w:rsid w:val="00D02DA1"/>
    <w:rsid w:val="00D7439F"/>
    <w:rsid w:val="00EF7CBA"/>
    <w:rsid w:val="00F47F5D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AE70D0-9DAC-4025-9B0E-C88EC541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2021-09-24T20:43:00Z</dcterms:created>
  <dcterms:modified xsi:type="dcterms:W3CDTF">2021-09-24T20:43:00Z</dcterms:modified>
</cp:coreProperties>
</file>