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AC4" w:rsidRDefault="00A77AC4">
      <w:pPr>
        <w:pStyle w:val="berschrift1"/>
      </w:pPr>
      <w:r>
        <w:t>Einbau-Doppelschwenkbecken ED 7,1x5,8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48276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Auß</w:t>
      </w:r>
      <w:r w:rsidR="00A77AC4">
        <w:rPr>
          <w:rFonts w:ascii="Arial" w:hAnsi="Arial"/>
        </w:rPr>
        <w:t>enmaße: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710 mm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580 mm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302mm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502 mm 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300 mm  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690 mm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560 mm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Beckenoberfläche jeweils komplett gebürstet, Becken ohne Überlaufprägung. </w:t>
      </w: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jeweils 1 ½“.</w:t>
      </w: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77AC4" w:rsidRDefault="00A77AC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A77AC4" w:rsidRDefault="00A77AC4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2x Standrohrventi</w:t>
      </w:r>
      <w:r w:rsidR="00C90C85">
        <w:rPr>
          <w:rFonts w:ascii="Arial" w:hAnsi="Arial"/>
        </w:rPr>
        <w:t xml:space="preserve">l 1 ½“; </w:t>
      </w:r>
      <w:r>
        <w:rPr>
          <w:rFonts w:ascii="Arial" w:hAnsi="Arial"/>
        </w:rPr>
        <w:t xml:space="preserve">Best.-Nr.: </w:t>
      </w:r>
      <w:r w:rsidR="00A339EA">
        <w:rPr>
          <w:rFonts w:ascii="Arial" w:hAnsi="Arial"/>
        </w:rPr>
        <w:t>223 063</w:t>
      </w:r>
    </w:p>
    <w:p w:rsidR="00A77AC4" w:rsidRDefault="00A77AC4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Ablaufverbindung für Doppelbecken</w:t>
      </w:r>
      <w:r>
        <w:rPr>
          <w:rFonts w:ascii="Arial" w:hAnsi="Arial"/>
        </w:rPr>
        <w:tab/>
      </w:r>
    </w:p>
    <w:p w:rsidR="00A77AC4" w:rsidRDefault="00A77AC4">
      <w:pPr>
        <w:pStyle w:val="toa"/>
        <w:tabs>
          <w:tab w:val="clear" w:pos="9000"/>
          <w:tab w:val="clear" w:pos="9360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 w:val="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    </w:t>
      </w:r>
      <w:r w:rsidR="00C90C85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 xml:space="preserve">Best.-Nr.: </w:t>
      </w:r>
      <w:r w:rsidR="0048276B">
        <w:rPr>
          <w:rFonts w:ascii="Arial" w:hAnsi="Arial"/>
          <w:lang w:val="de-DE"/>
        </w:rPr>
        <w:t>369 969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C6989" w:rsidRPr="004C6989">
        <w:rPr>
          <w:rFonts w:ascii="Arial" w:hAnsi="Arial"/>
        </w:rPr>
        <w:t>B.PRO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7,1x5,8    </w:t>
      </w: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77AC4" w:rsidRDefault="00A77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505 037</w:t>
      </w:r>
    </w:p>
    <w:sectPr w:rsidR="00A77AC4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41F" w:rsidRDefault="00BB041F">
      <w:pPr>
        <w:spacing w:line="20" w:lineRule="exact"/>
      </w:pPr>
    </w:p>
  </w:endnote>
  <w:endnote w:type="continuationSeparator" w:id="0">
    <w:p w:rsidR="00BB041F" w:rsidRDefault="00BB041F">
      <w:r>
        <w:t xml:space="preserve"> </w:t>
      </w:r>
    </w:p>
  </w:endnote>
  <w:endnote w:type="continuationNotice" w:id="1">
    <w:p w:rsidR="00BB041F" w:rsidRDefault="00BB04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AC4" w:rsidRDefault="00A77AC4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ED 7,</w:t>
    </w:r>
    <w:r w:rsidR="0048276B">
      <w:rPr>
        <w:rFonts w:ascii="Arial" w:hAnsi="Arial"/>
        <w:sz w:val="16"/>
      </w:rPr>
      <w:t>1x5,8/ U. Herbstreith/ Version 2</w:t>
    </w:r>
    <w:r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41F" w:rsidRDefault="00BB041F">
      <w:r>
        <w:separator/>
      </w:r>
    </w:p>
  </w:footnote>
  <w:footnote w:type="continuationSeparator" w:id="0">
    <w:p w:rsidR="00BB041F" w:rsidRDefault="00BB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76B"/>
    <w:rsid w:val="003E6E5E"/>
    <w:rsid w:val="0048276B"/>
    <w:rsid w:val="004C6989"/>
    <w:rsid w:val="00521AB4"/>
    <w:rsid w:val="00A339EA"/>
    <w:rsid w:val="00A77AC4"/>
    <w:rsid w:val="00B81288"/>
    <w:rsid w:val="00BB041F"/>
    <w:rsid w:val="00C90C85"/>
    <w:rsid w:val="00F35A15"/>
    <w:rsid w:val="00F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AD9403-BBF2-4EB2-8A91-1009CD83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outlineLvl w:val="0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