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8DF7" w14:textId="26552AC0" w:rsidR="00D95918" w:rsidRPr="00D95918" w:rsidRDefault="00D95918" w:rsidP="00D95918">
      <w:pPr>
        <w:rPr>
          <w:b/>
          <w:sz w:val="28"/>
          <w:u w:val="single"/>
          <w:lang w:val="es-ES"/>
        </w:rPr>
      </w:pPr>
      <w:r w:rsidRPr="00D95918">
        <w:rPr>
          <w:b/>
          <w:sz w:val="28"/>
          <w:u w:val="single"/>
          <w:lang w:val="es-ES"/>
        </w:rPr>
        <w:t>Cinta transportadora</w:t>
      </w:r>
      <w:r w:rsidRPr="00D95918">
        <w:rPr>
          <w:b/>
          <w:sz w:val="28"/>
          <w:u w:val="single"/>
          <w:lang w:val="es-ES"/>
        </w:rPr>
        <w:t xml:space="preserve"> GSPV</w:t>
      </w:r>
    </w:p>
    <w:p w14:paraId="73B410FC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5DFC92D9" w14:textId="77777777" w:rsidR="00D95918" w:rsidRPr="00D95918" w:rsidRDefault="00D95918" w:rsidP="00D95918">
      <w:pPr>
        <w:rPr>
          <w:b/>
          <w:sz w:val="28"/>
          <w:lang w:val="es-ES"/>
        </w:rPr>
      </w:pPr>
      <w:r w:rsidRPr="00D95918">
        <w:rPr>
          <w:b/>
          <w:sz w:val="28"/>
          <w:lang w:val="es-ES"/>
        </w:rPr>
        <w:t>Dimensiones</w:t>
      </w:r>
    </w:p>
    <w:p w14:paraId="3D9A800D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6B2F37CE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Longitud: 3.000 - 12.000 mm</w:t>
      </w:r>
    </w:p>
    <w:p w14:paraId="0D7CC5D0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Ancho: 500 mm</w:t>
      </w:r>
    </w:p>
    <w:p w14:paraId="06BD664D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Altura: 900 mm</w:t>
      </w:r>
    </w:p>
    <w:p w14:paraId="45FD20F0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1AE58170" w14:textId="77777777" w:rsidR="00D95918" w:rsidRPr="00D95918" w:rsidRDefault="00D95918" w:rsidP="00D95918">
      <w:pPr>
        <w:rPr>
          <w:b/>
          <w:sz w:val="28"/>
          <w:lang w:val="es-ES"/>
        </w:rPr>
      </w:pPr>
      <w:r w:rsidRPr="00D95918">
        <w:rPr>
          <w:b/>
          <w:sz w:val="28"/>
          <w:lang w:val="es-ES"/>
        </w:rPr>
        <w:t>Modelo</w:t>
      </w:r>
    </w:p>
    <w:p w14:paraId="71A36EE4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25E20C6D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 xml:space="preserve">La cinta transportadora, fabricada en acero al cromo-níquel-acero 18/10, es una unidad autoportante, estable y sin torsión. La mesa transportadora se apoya aproximadamente cada 2.500 mm en forma de pies de tubo cuadrado regulables en altura de 40/40 </w:t>
      </w:r>
      <w:proofErr w:type="spellStart"/>
      <w:r w:rsidRPr="00D95918">
        <w:rPr>
          <w:bCs/>
          <w:sz w:val="28"/>
          <w:lang w:val="es-ES"/>
        </w:rPr>
        <w:t>mm.</w:t>
      </w:r>
      <w:proofErr w:type="spellEnd"/>
      <w:r w:rsidRPr="00D95918">
        <w:rPr>
          <w:bCs/>
          <w:sz w:val="28"/>
          <w:lang w:val="es-ES"/>
        </w:rPr>
        <w:t xml:space="preserve"> El espesor del material del transportador es de 1,5 </w:t>
      </w:r>
      <w:proofErr w:type="spellStart"/>
      <w:r w:rsidRPr="00D95918">
        <w:rPr>
          <w:bCs/>
          <w:sz w:val="28"/>
          <w:lang w:val="es-ES"/>
        </w:rPr>
        <w:t>mm.</w:t>
      </w:r>
      <w:proofErr w:type="spellEnd"/>
    </w:p>
    <w:p w14:paraId="6C038524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Las secciones del transportador están unidas por una junta roscada / costura de inserción.</w:t>
      </w:r>
    </w:p>
    <w:p w14:paraId="5E17A439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 xml:space="preserve">La cinta se limpia permanentemente mediante </w:t>
      </w:r>
      <w:proofErr w:type="gramStart"/>
      <w:r w:rsidRPr="00D95918">
        <w:rPr>
          <w:bCs/>
          <w:sz w:val="28"/>
          <w:lang w:val="es-ES"/>
        </w:rPr>
        <w:t>un quita suciedad</w:t>
      </w:r>
      <w:proofErr w:type="gramEnd"/>
      <w:r w:rsidRPr="00D95918">
        <w:rPr>
          <w:bCs/>
          <w:sz w:val="28"/>
          <w:lang w:val="es-ES"/>
        </w:rPr>
        <w:t xml:space="preserve"> con un recipiente de recogida que se puede vaciar. El removedor de suciedad se puede quitar para limpiarlo junto con el contenedor de recolección.</w:t>
      </w:r>
    </w:p>
    <w:p w14:paraId="4C03F925" w14:textId="0B61E022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La unidad se acciona con un moto</w:t>
      </w:r>
      <w:r>
        <w:rPr>
          <w:bCs/>
          <w:sz w:val="28"/>
          <w:lang w:val="es-ES"/>
        </w:rPr>
        <w:t xml:space="preserve">r de </w:t>
      </w:r>
      <w:r w:rsidRPr="00D95918">
        <w:rPr>
          <w:bCs/>
          <w:sz w:val="28"/>
          <w:lang w:val="es-ES"/>
        </w:rPr>
        <w:t>tambor integrado en el cuerpo del transportador. El rodillo deflector está fabricado en CNS 18/10 y está ubicado en una estación tensora. La guía de la correa en el bastidor es de libre acceso y se conduce a través de ruedas de plástico con cojinetes de bolas.</w:t>
      </w:r>
    </w:p>
    <w:p w14:paraId="4F79E37F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La cinta transportadora es blanca, de calidad resistente a la abrasión y a los alimentos y está soldada en un bucle sin fin. La parte inferior del cinturón tiene un revestimiento antiestático.</w:t>
      </w:r>
    </w:p>
    <w:p w14:paraId="12195DED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 xml:space="preserve">El interruptor de límite del sensor se encuentra al final del transportador junto con el botón de encendido / apagado y el interruptor principal. Un botón de parada de </w:t>
      </w:r>
      <w:r w:rsidRPr="00D95918">
        <w:rPr>
          <w:bCs/>
          <w:sz w:val="28"/>
          <w:lang w:val="es-ES"/>
        </w:rPr>
        <w:lastRenderedPageBreak/>
        <w:t>emergencia está montado tanto al principio como al final del transportador.</w:t>
      </w:r>
    </w:p>
    <w:p w14:paraId="7234F7F4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El controlador, incluido el interruptor de protección del motor, está integrado en un armario de distribución de CNS 18/10. El cableado se realiza de acuerdo con las directrices VDE.</w:t>
      </w:r>
    </w:p>
    <w:p w14:paraId="751947F2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Es obligatorio instalar enchufes con un interruptor diferencial.</w:t>
      </w:r>
    </w:p>
    <w:p w14:paraId="7EF30294" w14:textId="5E928899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El accionamiento se puede regular de forma continua de 2,5 a 12 m / min.</w:t>
      </w:r>
    </w:p>
    <w:p w14:paraId="4BB6F12F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 xml:space="preserve"> </w:t>
      </w:r>
    </w:p>
    <w:p w14:paraId="444F7702" w14:textId="77777777" w:rsidR="00D95918" w:rsidRPr="00D95918" w:rsidRDefault="00D95918" w:rsidP="00D95918">
      <w:pPr>
        <w:rPr>
          <w:b/>
          <w:sz w:val="28"/>
          <w:lang w:val="es-ES"/>
        </w:rPr>
      </w:pPr>
      <w:r w:rsidRPr="00D95918">
        <w:rPr>
          <w:b/>
          <w:sz w:val="28"/>
          <w:lang w:val="es-ES"/>
        </w:rPr>
        <w:t>Accesorios / opciones</w:t>
      </w:r>
    </w:p>
    <w:p w14:paraId="379566E3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7998E02A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 xml:space="preserve">• Toma de corriente </w:t>
      </w:r>
      <w:proofErr w:type="spellStart"/>
      <w:r w:rsidRPr="00D95918">
        <w:rPr>
          <w:bCs/>
          <w:sz w:val="28"/>
          <w:lang w:val="es-ES"/>
        </w:rPr>
        <w:t>Schuko</w:t>
      </w:r>
      <w:proofErr w:type="spellEnd"/>
      <w:r w:rsidRPr="00D95918">
        <w:rPr>
          <w:bCs/>
          <w:sz w:val="28"/>
          <w:lang w:val="es-ES"/>
        </w:rPr>
        <w:t xml:space="preserve"> de 230 V</w:t>
      </w:r>
    </w:p>
    <w:p w14:paraId="78DC92F5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• Toma de corriente CEE de 230 V</w:t>
      </w:r>
    </w:p>
    <w:p w14:paraId="40FEA9D4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• Toma de corriente CEE de 400 V</w:t>
      </w:r>
    </w:p>
    <w:p w14:paraId="04C6085B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• Canal de cables en ambos lados</w:t>
      </w:r>
    </w:p>
    <w:p w14:paraId="3C3B3279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• Botón de encendido / apagado adicional</w:t>
      </w:r>
    </w:p>
    <w:p w14:paraId="460C1443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• Interruptor de pie con transformador de aislamiento (ON / OFF)</w:t>
      </w:r>
    </w:p>
    <w:p w14:paraId="5872330B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• Perfil de riel de parachoques en ambos lados</w:t>
      </w:r>
    </w:p>
    <w:p w14:paraId="301D0BA2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• Mesa abatible para tarjetas de pacientes (carga máxima: 5 kg)</w:t>
      </w:r>
    </w:p>
    <w:p w14:paraId="63EF61E6" w14:textId="368F3F02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•</w:t>
      </w:r>
      <w:r w:rsidRPr="00D95918">
        <w:rPr>
          <w:bCs/>
          <w:sz w:val="28"/>
          <w:lang w:val="es-ES"/>
        </w:rPr>
        <w:tab/>
        <w:t>Mesa plegable</w:t>
      </w:r>
    </w:p>
    <w:p w14:paraId="718B9AC1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13BCD507" w14:textId="77777777" w:rsidR="00D95918" w:rsidRPr="00D95918" w:rsidRDefault="00D95918" w:rsidP="00D95918">
      <w:pPr>
        <w:rPr>
          <w:b/>
          <w:sz w:val="28"/>
          <w:lang w:val="es-ES"/>
        </w:rPr>
      </w:pPr>
      <w:r w:rsidRPr="00D95918">
        <w:rPr>
          <w:b/>
          <w:sz w:val="28"/>
          <w:lang w:val="es-ES"/>
        </w:rPr>
        <w:t>Datos técnicos</w:t>
      </w:r>
    </w:p>
    <w:p w14:paraId="4E452B35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4E977CE6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Material: CNS 18/10</w:t>
      </w:r>
    </w:p>
    <w:p w14:paraId="249F6BEF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Soporte: cada 2.500 mm</w:t>
      </w:r>
    </w:p>
    <w:p w14:paraId="12FC6447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Max. carga admisible por m: 120 N / m</w:t>
      </w:r>
    </w:p>
    <w:p w14:paraId="779FB0F6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Regulación de accionamiento: 2,5 - 12 m / min</w:t>
      </w:r>
    </w:p>
    <w:p w14:paraId="4454BDE9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Carga conectada: 230 V / 400 V / 3 / N / PE</w:t>
      </w:r>
    </w:p>
    <w:p w14:paraId="020666E5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Carga conectada</w:t>
      </w:r>
    </w:p>
    <w:p w14:paraId="4AA60B19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Motor de tambor: 230 V / 50 Hz / 0,16 kW</w:t>
      </w:r>
    </w:p>
    <w:p w14:paraId="5F04A8DB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Estándares: Tipo de protección IP</w:t>
      </w:r>
    </w:p>
    <w:p w14:paraId="50CEC42E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X5 según</w:t>
      </w:r>
    </w:p>
    <w:p w14:paraId="274904C2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DIN 60529; CE</w:t>
      </w:r>
    </w:p>
    <w:p w14:paraId="37485D78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conformidad;</w:t>
      </w:r>
    </w:p>
    <w:p w14:paraId="6E369A02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Tomacorrientes IP</w:t>
      </w:r>
    </w:p>
    <w:p w14:paraId="3FBF41A0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X4</w:t>
      </w:r>
    </w:p>
    <w:p w14:paraId="27457D8E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lastRenderedPageBreak/>
        <w:t>Emisiones: el nivel de ruido específico del lugar de trabajo de la unidad es inferior a 70 dB (A)</w:t>
      </w:r>
    </w:p>
    <w:p w14:paraId="2FEE6FAD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693F1770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34730A7D" w14:textId="77777777" w:rsidR="00D95918" w:rsidRPr="00D95918" w:rsidRDefault="00D95918" w:rsidP="00D95918">
      <w:pPr>
        <w:rPr>
          <w:b/>
          <w:sz w:val="28"/>
          <w:lang w:val="es-ES"/>
        </w:rPr>
      </w:pPr>
      <w:r w:rsidRPr="00D95918">
        <w:rPr>
          <w:b/>
          <w:sz w:val="28"/>
          <w:lang w:val="es-ES"/>
        </w:rPr>
        <w:t>Características especiales</w:t>
      </w:r>
    </w:p>
    <w:p w14:paraId="3C663F58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3998D5F5" w14:textId="0213A504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• moto</w:t>
      </w:r>
      <w:r>
        <w:rPr>
          <w:bCs/>
          <w:sz w:val="28"/>
          <w:lang w:val="es-ES"/>
        </w:rPr>
        <w:t xml:space="preserve">r de </w:t>
      </w:r>
      <w:r w:rsidRPr="00D95918">
        <w:rPr>
          <w:bCs/>
          <w:sz w:val="28"/>
          <w:lang w:val="es-ES"/>
        </w:rPr>
        <w:t>tambor sin mantenimiento</w:t>
      </w:r>
    </w:p>
    <w:p w14:paraId="3754DA51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4D4825C0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63DD05CC" w14:textId="218EFB26" w:rsidR="00D95918" w:rsidRPr="00D95918" w:rsidRDefault="00D95918" w:rsidP="00D95918">
      <w:pPr>
        <w:rPr>
          <w:b/>
          <w:sz w:val="28"/>
          <w:lang w:val="es-ES"/>
        </w:rPr>
      </w:pPr>
      <w:r w:rsidRPr="00D95918">
        <w:rPr>
          <w:b/>
          <w:sz w:val="28"/>
          <w:lang w:val="es-ES"/>
        </w:rPr>
        <w:t>Fabricación</w:t>
      </w:r>
    </w:p>
    <w:p w14:paraId="31345527" w14:textId="77777777" w:rsidR="00D95918" w:rsidRPr="00D95918" w:rsidRDefault="00D95918" w:rsidP="00D95918">
      <w:pPr>
        <w:rPr>
          <w:bCs/>
          <w:sz w:val="28"/>
          <w:lang w:val="es-ES"/>
        </w:rPr>
      </w:pPr>
    </w:p>
    <w:p w14:paraId="3FB37E2D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Fabricante: B.PRO</w:t>
      </w:r>
    </w:p>
    <w:p w14:paraId="63FC6959" w14:textId="77777777" w:rsidR="00D95918" w:rsidRPr="00D95918" w:rsidRDefault="00D95918" w:rsidP="00D95918">
      <w:pPr>
        <w:rPr>
          <w:bCs/>
          <w:sz w:val="28"/>
          <w:lang w:val="es-ES"/>
        </w:rPr>
      </w:pPr>
      <w:r w:rsidRPr="00D95918">
        <w:rPr>
          <w:bCs/>
          <w:sz w:val="28"/>
          <w:lang w:val="es-ES"/>
        </w:rPr>
        <w:t>Modelo: GSPV</w:t>
      </w:r>
    </w:p>
    <w:p w14:paraId="495C1C37" w14:textId="656275D6" w:rsidR="00985184" w:rsidRPr="00D95918" w:rsidRDefault="00D95918" w:rsidP="00D95918">
      <w:pPr>
        <w:rPr>
          <w:bCs/>
        </w:rPr>
      </w:pPr>
      <w:proofErr w:type="gramStart"/>
      <w:r w:rsidRPr="00D95918">
        <w:rPr>
          <w:bCs/>
          <w:sz w:val="28"/>
          <w:lang w:val="en-US"/>
        </w:rPr>
        <w:t>No</w:t>
      </w:r>
      <w:proofErr w:type="gramEnd"/>
      <w:r w:rsidRPr="00D95918">
        <w:rPr>
          <w:bCs/>
          <w:sz w:val="28"/>
          <w:lang w:val="en-US"/>
        </w:rPr>
        <w:t xml:space="preserve"> de </w:t>
      </w:r>
      <w:proofErr w:type="spellStart"/>
      <w:r w:rsidRPr="00D95918">
        <w:rPr>
          <w:bCs/>
          <w:sz w:val="28"/>
          <w:lang w:val="en-US"/>
        </w:rPr>
        <w:t>pedido</w:t>
      </w:r>
      <w:proofErr w:type="spellEnd"/>
      <w:r w:rsidRPr="00D95918">
        <w:rPr>
          <w:bCs/>
          <w:sz w:val="28"/>
          <w:lang w:val="en-US"/>
        </w:rPr>
        <w:t>: 383736</w:t>
      </w:r>
    </w:p>
    <w:sectPr w:rsidR="00985184" w:rsidRPr="00D9591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92FC7" w14:textId="77777777" w:rsidR="00286CBA" w:rsidRDefault="00286CBA">
      <w:r>
        <w:separator/>
      </w:r>
    </w:p>
  </w:endnote>
  <w:endnote w:type="continuationSeparator" w:id="0">
    <w:p w14:paraId="34BCFA33" w14:textId="77777777" w:rsidR="00286CBA" w:rsidRDefault="0028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2A6F3" w14:textId="77777777" w:rsidR="00985184" w:rsidRPr="000147A3" w:rsidRDefault="00985184">
    <w:pPr>
      <w:pStyle w:val="Piedepgina"/>
      <w:rPr>
        <w:sz w:val="16"/>
        <w:lang w:val="en-US"/>
      </w:rPr>
    </w:pPr>
    <w:r w:rsidRPr="000147A3">
      <w:rPr>
        <w:sz w:val="16"/>
        <w:lang w:val="en-US"/>
      </w:rPr>
      <w:t xml:space="preserve">OR text for GSPV / Version </w:t>
    </w:r>
    <w:r w:rsidR="00D30967">
      <w:rPr>
        <w:sz w:val="16"/>
        <w:lang w:val="en-US"/>
      </w:rPr>
      <w:t>7</w:t>
    </w:r>
    <w:r w:rsidRPr="000147A3">
      <w:rPr>
        <w:sz w:val="16"/>
        <w:lang w:val="en-US"/>
      </w:rPr>
      <w:t xml:space="preserve">.0 / </w:t>
    </w:r>
    <w:r w:rsidR="00D30967">
      <w:rPr>
        <w:sz w:val="16"/>
        <w:lang w:val="en-US"/>
      </w:rPr>
      <w:t xml:space="preserve">L. </w:t>
    </w:r>
    <w:proofErr w:type="spellStart"/>
    <w:r w:rsidR="00D30967">
      <w:rPr>
        <w:sz w:val="16"/>
        <w:lang w:val="en-US"/>
      </w:rPr>
      <w:t>Schröder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459E" w14:textId="77777777" w:rsidR="00286CBA" w:rsidRDefault="00286CBA">
      <w:r>
        <w:separator/>
      </w:r>
    </w:p>
  </w:footnote>
  <w:footnote w:type="continuationSeparator" w:id="0">
    <w:p w14:paraId="5AEEC448" w14:textId="77777777" w:rsidR="00286CBA" w:rsidRDefault="0028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4A"/>
    <w:rsid w:val="000147A3"/>
    <w:rsid w:val="00022E1A"/>
    <w:rsid w:val="000C4F49"/>
    <w:rsid w:val="00286CBA"/>
    <w:rsid w:val="002F1781"/>
    <w:rsid w:val="0036228B"/>
    <w:rsid w:val="00482108"/>
    <w:rsid w:val="00586E0F"/>
    <w:rsid w:val="00663ABA"/>
    <w:rsid w:val="00711985"/>
    <w:rsid w:val="00731323"/>
    <w:rsid w:val="00742EC2"/>
    <w:rsid w:val="00862686"/>
    <w:rsid w:val="00985184"/>
    <w:rsid w:val="009E3922"/>
    <w:rsid w:val="00B77647"/>
    <w:rsid w:val="00CE3C9D"/>
    <w:rsid w:val="00D30967"/>
    <w:rsid w:val="00D33F89"/>
    <w:rsid w:val="00D64C4A"/>
    <w:rsid w:val="00D95918"/>
    <w:rsid w:val="00E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DCFFA"/>
  <w15:chartTrackingRefBased/>
  <w15:docId w15:val="{6BCEE5E4-4C07-4D0F-BA9F-3FDE420A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pPr>
      <w:jc w:val="both"/>
    </w:pPr>
    <w:rPr>
      <w:color w:val="FF0000"/>
    </w:rPr>
  </w:style>
  <w:style w:type="paragraph" w:styleId="Textoindependiente2">
    <w:name w:val="Body Text 2"/>
    <w:basedOn w:val="Normal"/>
    <w:pPr>
      <w:jc w:val="both"/>
    </w:pPr>
    <w:rPr>
      <w:color w:val="0000FF"/>
      <w:szCs w:val="24"/>
    </w:rPr>
  </w:style>
  <w:style w:type="paragraph" w:styleId="Textoindependiente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Textodebloque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Romero Mesa, Marta</cp:lastModifiedBy>
  <cp:revision>2</cp:revision>
  <cp:lastPrinted>2003-08-18T11:16:00Z</cp:lastPrinted>
  <dcterms:created xsi:type="dcterms:W3CDTF">2021-12-01T09:57:00Z</dcterms:created>
  <dcterms:modified xsi:type="dcterms:W3CDTF">2021-12-01T09:57:00Z</dcterms:modified>
</cp:coreProperties>
</file>