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A5FD7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509B7ACB" w14:textId="77777777" w:rsidR="003A5A20" w:rsidRPr="00582CCA" w:rsidRDefault="00CE3BCA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>BASIC LINE AE-V - Coin extérieur variable</w:t>
      </w:r>
    </w:p>
    <w:p w14:paraId="77C2A6B8" w14:textId="77777777" w:rsidR="005119FB" w:rsidRPr="00582CCA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0182CD0B" w14:textId="77777777" w:rsidR="002E1F4B" w:rsidRPr="00582CCA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en-GB"/>
        </w:rPr>
      </w:pPr>
    </w:p>
    <w:p w14:paraId="1200DD90" w14:textId="77777777" w:rsidR="00B34498" w:rsidRPr="008242C3" w:rsidRDefault="00CE3BCA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 :</w:t>
      </w:r>
    </w:p>
    <w:p w14:paraId="4640AA7D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39D96633" w14:textId="77777777" w:rsidR="00B34498" w:rsidRDefault="00CE3BCA" w:rsidP="00123632">
      <w:pPr>
        <w:suppressAutoHyphens/>
        <w:ind w:left="3540" w:right="3402" w:hanging="3540"/>
        <w:rPr>
          <w:rFonts w:ascii="Arial" w:hAnsi="Arial"/>
        </w:rPr>
      </w:pPr>
      <w:r>
        <w:rPr>
          <w:rFonts w:ascii="Arial" w:hAnsi="Arial"/>
        </w:rPr>
        <w:t>Largeur 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dépend de l’angle </w:t>
      </w:r>
    </w:p>
    <w:p w14:paraId="64327A28" w14:textId="77777777" w:rsidR="0056384E" w:rsidRPr="004012B8" w:rsidRDefault="00CE3BC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Profondeur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7F85433E" w14:textId="77777777" w:rsidR="00B34498" w:rsidRPr="00865639" w:rsidRDefault="00CE3BC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Hauteur de recouvrement :</w:t>
      </w:r>
      <w:r>
        <w:rPr>
          <w:rFonts w:ascii="Arial" w:hAnsi="Arial"/>
        </w:rPr>
        <w:tab/>
        <w:t xml:space="preserve">900 mm </w:t>
      </w:r>
    </w:p>
    <w:p w14:paraId="3671A540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40DD4850" w14:textId="77777777" w:rsidR="00141FD5" w:rsidRDefault="00CE3BCA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L’équipement final du module dépend de la configuration ou variante d’équipement Smart, Emotion ou Design sélectionnée.</w:t>
      </w:r>
    </w:p>
    <w:p w14:paraId="042C0A85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289C418C" w14:textId="77777777" w:rsidR="00B34498" w:rsidRPr="00C35B88" w:rsidRDefault="00CE3BCA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Module de base :</w:t>
      </w:r>
    </w:p>
    <w:p w14:paraId="0D8B584D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35C73D8B" w14:textId="77777777" w:rsidR="008947C8" w:rsidRDefault="00CE3BCA" w:rsidP="008947C8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Module roulant basé sur une construction en tôle stable et autoportante </w:t>
      </w:r>
    </w:p>
    <w:p w14:paraId="3790C07C" w14:textId="77777777" w:rsidR="002E1F4B" w:rsidRPr="008F6886" w:rsidRDefault="00CE3BC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Angle variable, choix libre de 45 à 90°.</w:t>
      </w:r>
    </w:p>
    <w:p w14:paraId="4735175C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5ACDF4BE" w14:textId="77777777" w:rsidR="008077FB" w:rsidRPr="008077FB" w:rsidRDefault="00CE3BCA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Recouvrement :</w:t>
      </w:r>
    </w:p>
    <w:p w14:paraId="2A331270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04571E5E" w14:textId="77777777" w:rsidR="00763184" w:rsidRPr="00324365" w:rsidRDefault="00CE3BCA" w:rsidP="00763184">
      <w:pPr>
        <w:suppressAutoHyphens/>
        <w:ind w:right="3402"/>
        <w:rPr>
          <w:rFonts w:ascii="Arial" w:hAnsi="Arial"/>
          <w:color w:val="FF0000"/>
        </w:rPr>
      </w:pPr>
      <w:r>
        <w:rPr>
          <w:rFonts w:ascii="Arial" w:hAnsi="Arial"/>
        </w:rPr>
        <w:t xml:space="preserve">Le module d’angle est équipé d’un recouvrement en acier inoxydable microlisé de 40 mm de haut, avec rebord lisse sur tous les côtés. </w:t>
      </w:r>
    </w:p>
    <w:p w14:paraId="1D34C129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0BE3008A" w14:textId="77777777" w:rsidR="005E2E5D" w:rsidRPr="00396B21" w:rsidRDefault="00CE3BCA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Soubassement :</w:t>
      </w:r>
    </w:p>
    <w:p w14:paraId="1E985BEB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60AF92C" w14:textId="77777777" w:rsidR="0009449D" w:rsidRDefault="0009449D" w:rsidP="005E2E5D">
      <w:pPr>
        <w:suppressAutoHyphens/>
        <w:ind w:right="3402"/>
        <w:rPr>
          <w:rFonts w:ascii="Arial" w:hAnsi="Arial"/>
        </w:rPr>
      </w:pPr>
      <w:r w:rsidRPr="0009449D">
        <w:rPr>
          <w:rFonts w:ascii="Arial" w:hAnsi="Arial"/>
        </w:rPr>
        <w:t>Les joues latérales ainsi que le bandeau amovible côté commande sont en tôle fine galvanisée électrolytiquement des deux côtés et laquée : teinte standard du buffet de base en dessous du recouvrement en acier inoxydable:</w:t>
      </w:r>
    </w:p>
    <w:p w14:paraId="7E05ECAA" w14:textId="77777777" w:rsidR="0009449D" w:rsidRDefault="0009449D" w:rsidP="005E2E5D">
      <w:pPr>
        <w:suppressAutoHyphens/>
        <w:ind w:right="3402"/>
        <w:rPr>
          <w:rFonts w:ascii="Arial" w:hAnsi="Arial"/>
        </w:rPr>
      </w:pPr>
    </w:p>
    <w:p w14:paraId="4455343D" w14:textId="77777777" w:rsidR="005E2E5D" w:rsidRDefault="00CE3BCA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gris signalisation (B RAL 7043)</w:t>
      </w:r>
    </w:p>
    <w:p w14:paraId="13C1D304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DC9058A" w14:textId="77777777" w:rsidR="00BC77BE" w:rsidRDefault="00CE3BCA" w:rsidP="00BC77BE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En variante, les teintes suivantes sont disponibles pour le soubassement : </w:t>
      </w:r>
      <w:r>
        <w:rPr>
          <w:rFonts w:ascii="Arial" w:hAnsi="Arial"/>
        </w:rPr>
        <w:t xml:space="preserve">voir les teintes </w:t>
      </w:r>
      <w:r w:rsidR="00FC668C" w:rsidRPr="00FC668C">
        <w:rPr>
          <w:rFonts w:ascii="Arial" w:hAnsi="Arial"/>
        </w:rPr>
        <w:t>B.PRO</w:t>
      </w:r>
      <w:r>
        <w:rPr>
          <w:rFonts w:ascii="Arial" w:hAnsi="Arial"/>
        </w:rPr>
        <w:t xml:space="preserve"> dans les habillages frontaux côté client. *</w:t>
      </w:r>
    </w:p>
    <w:p w14:paraId="73E644BD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63E7FD0C" w14:textId="77777777" w:rsidR="00C00BF9" w:rsidRDefault="00CE3BC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 la face inférieure des joues latérales est monté le train de roulement : côté commande 2 roues pivotantes jumelées avec frein, côté client 2 roues pivotantes jumelées, diamètre des roues 75 mm.</w:t>
      </w:r>
    </w:p>
    <w:p w14:paraId="55E38EE6" w14:textId="77777777" w:rsidR="00324365" w:rsidRDefault="00324365" w:rsidP="00B12139">
      <w:pPr>
        <w:suppressAutoHyphens/>
        <w:ind w:right="3402"/>
        <w:rPr>
          <w:rFonts w:ascii="Arial" w:hAnsi="Arial"/>
        </w:rPr>
      </w:pPr>
    </w:p>
    <w:p w14:paraId="15EDE9B8" w14:textId="77777777" w:rsidR="00245BDE" w:rsidRDefault="00245BDE" w:rsidP="00245BDE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Jeu de liaison entre modules pour la liaison fixe de deux buffets, avec bandeau profilé pour le recouvrement de la fente entre deux modules</w:t>
      </w:r>
    </w:p>
    <w:p w14:paraId="632BFB5A" w14:textId="77777777" w:rsidR="00324365" w:rsidRDefault="004927FE" w:rsidP="00324365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br w:type="column"/>
      </w:r>
      <w:r w:rsidR="00CE3BCA">
        <w:rPr>
          <w:rFonts w:ascii="Arial" w:hAnsi="Arial"/>
          <w:b/>
        </w:rPr>
        <w:lastRenderedPageBreak/>
        <w:t>Habillage frontal côté client :</w:t>
      </w:r>
    </w:p>
    <w:p w14:paraId="29569EC9" w14:textId="77777777" w:rsidR="00324365" w:rsidRPr="00D01747" w:rsidRDefault="00324365" w:rsidP="00324365">
      <w:pPr>
        <w:suppressAutoHyphens/>
        <w:ind w:right="3402"/>
        <w:rPr>
          <w:rFonts w:ascii="Arial" w:hAnsi="Arial"/>
          <w:b/>
        </w:rPr>
      </w:pPr>
    </w:p>
    <w:p w14:paraId="7B165EDB" w14:textId="77777777" w:rsidR="00324365" w:rsidRDefault="00CE3BCA" w:rsidP="00324365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Habillage frontal côté client </w:t>
      </w:r>
    </w:p>
    <w:p w14:paraId="2441EF99" w14:textId="77777777" w:rsidR="00324365" w:rsidRDefault="00324365" w:rsidP="00324365">
      <w:pPr>
        <w:pStyle w:val="Listenabsatz"/>
        <w:rPr>
          <w:rFonts w:ascii="Arial" w:hAnsi="Arial"/>
        </w:rPr>
      </w:pPr>
    </w:p>
    <w:p w14:paraId="109173C3" w14:textId="77777777" w:rsidR="00324365" w:rsidRDefault="00CE3BCA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en tôle fine, galvanisée électrolytiquement double face, laquée dans les teintes </w:t>
      </w:r>
      <w:r w:rsidR="00FC668C" w:rsidRPr="00FC668C">
        <w:rPr>
          <w:rFonts w:ascii="Arial" w:hAnsi="Arial"/>
        </w:rPr>
        <w:t>B.PRO</w:t>
      </w:r>
      <w:r>
        <w:rPr>
          <w:rFonts w:ascii="Arial" w:hAnsi="Arial"/>
        </w:rPr>
        <w:t xml:space="preserve"> BASIC LINE. *</w:t>
      </w:r>
    </w:p>
    <w:p w14:paraId="3712B5A4" w14:textId="77777777" w:rsidR="00324365" w:rsidRDefault="00324365" w:rsidP="00324365">
      <w:pPr>
        <w:pStyle w:val="Listenabsatz"/>
        <w:ind w:left="0"/>
        <w:rPr>
          <w:rFonts w:ascii="Arial" w:hAnsi="Arial"/>
        </w:rPr>
      </w:pPr>
    </w:p>
    <w:p w14:paraId="63CF1816" w14:textId="77777777" w:rsidR="00324365" w:rsidRDefault="00CE3BCA" w:rsidP="003243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ou en panneau de particules revêtu de stratifié Resopal</w:t>
      </w:r>
    </w:p>
    <w:p w14:paraId="1ADBF716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03A2BA79" w14:textId="77777777" w:rsidR="00324365" w:rsidRDefault="00CE3BCA" w:rsidP="00324365">
      <w:pPr>
        <w:pStyle w:val="Listenabsatz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 xml:space="preserve">Teintes </w:t>
      </w:r>
      <w:r w:rsidR="00FC668C" w:rsidRPr="00FC668C">
        <w:rPr>
          <w:rFonts w:ascii="Arial" w:hAnsi="Arial"/>
        </w:rPr>
        <w:t>B.PRO</w:t>
      </w:r>
      <w:r>
        <w:rPr>
          <w:rFonts w:ascii="Arial" w:hAnsi="Arial"/>
        </w:rPr>
        <w:t xml:space="preserve"> : *</w:t>
      </w:r>
    </w:p>
    <w:p w14:paraId="14D85F45" w14:textId="77777777" w:rsidR="00324365" w:rsidRDefault="00CE3BCA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blanc de sécurité, RAL 9003</w:t>
      </w:r>
    </w:p>
    <w:p w14:paraId="4BCB8D18" w14:textId="77777777" w:rsidR="00324365" w:rsidRDefault="00CE3BCA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blanc perle, RAL 1013</w:t>
      </w:r>
    </w:p>
    <w:p w14:paraId="5AF09FF1" w14:textId="77777777" w:rsidR="00324365" w:rsidRDefault="00CE3BCA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brun pâle, RAL 8025</w:t>
      </w:r>
    </w:p>
    <w:p w14:paraId="5C34D2AA" w14:textId="77777777" w:rsidR="00324365" w:rsidRDefault="00CE3BCA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gris pierre, RAL 7030</w:t>
      </w:r>
    </w:p>
    <w:p w14:paraId="7182B618" w14:textId="77777777" w:rsidR="00324365" w:rsidRDefault="00CE3BCA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gris terre d’ombre, RAL 7022</w:t>
      </w:r>
    </w:p>
    <w:p w14:paraId="3E90BDF7" w14:textId="77777777" w:rsidR="00324365" w:rsidRDefault="00CE3BCA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gris signalisation B RAL 7043</w:t>
      </w:r>
    </w:p>
    <w:p w14:paraId="51D48153" w14:textId="77777777" w:rsidR="00324365" w:rsidRDefault="00CE3BCA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noir graphite, RAL 9011</w:t>
      </w:r>
    </w:p>
    <w:p w14:paraId="607229C3" w14:textId="77777777" w:rsidR="00324365" w:rsidRDefault="00CE3BCA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jaune genêt, RAL 1032</w:t>
      </w:r>
    </w:p>
    <w:p w14:paraId="16B90B2A" w14:textId="77777777" w:rsidR="00324365" w:rsidRPr="00D50840" w:rsidRDefault="00CE3BCA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rouge carmin, RAL 3002</w:t>
      </w:r>
    </w:p>
    <w:p w14:paraId="53EDFE42" w14:textId="77777777" w:rsidR="00324365" w:rsidRPr="00D50840" w:rsidRDefault="00CE3BCA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bleu saphir, RAL 5003</w:t>
      </w:r>
    </w:p>
    <w:p w14:paraId="6C400610" w14:textId="77777777" w:rsidR="00324365" w:rsidRPr="00D50840" w:rsidRDefault="00CE3BCA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mûre, Pantone 228 C</w:t>
      </w:r>
    </w:p>
    <w:p w14:paraId="6F3576B7" w14:textId="77777777" w:rsidR="00324365" w:rsidRPr="00D50840" w:rsidRDefault="00CE3BCA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limette, Pantone 382 C</w:t>
      </w:r>
    </w:p>
    <w:p w14:paraId="711841B0" w14:textId="77777777" w:rsidR="00324365" w:rsidRPr="00D50840" w:rsidRDefault="00CE3BCA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espresso, Pantone 4695 C</w:t>
      </w:r>
    </w:p>
    <w:p w14:paraId="4A9CFCD7" w14:textId="77777777" w:rsidR="00324365" w:rsidRPr="00D50840" w:rsidRDefault="00CE3BCA" w:rsidP="0032436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granny, Pantone 370 C</w:t>
      </w:r>
    </w:p>
    <w:p w14:paraId="039CA059" w14:textId="77777777" w:rsidR="00324365" w:rsidRDefault="00324365" w:rsidP="00324365">
      <w:pPr>
        <w:suppressAutoHyphens/>
        <w:ind w:right="3402"/>
        <w:rPr>
          <w:rFonts w:ascii="Arial" w:hAnsi="Arial"/>
        </w:rPr>
      </w:pPr>
    </w:p>
    <w:p w14:paraId="2AC01A73" w14:textId="77777777" w:rsidR="00324365" w:rsidRPr="00324365" w:rsidRDefault="00CE3BCA" w:rsidP="00B12139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Stratifiés Resopal dans l’un des plus de 180 décors Resopal « Colours » ou « Woods »</w:t>
      </w:r>
    </w:p>
    <w:p w14:paraId="26C37662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3A167D1" w14:textId="77777777" w:rsidR="008077FB" w:rsidRDefault="00CE3BCA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Accessoires/options :</w:t>
      </w:r>
    </w:p>
    <w:p w14:paraId="52188B13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129C430E" w14:textId="77777777" w:rsidR="00C21A08" w:rsidRDefault="00CE3BCA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Couleur du corps : Joues latérales et bandeaux laqués dans les teintes </w:t>
      </w:r>
      <w:r w:rsidR="00FC668C" w:rsidRPr="00FC668C">
        <w:rPr>
          <w:rFonts w:ascii="Arial" w:hAnsi="Arial"/>
        </w:rPr>
        <w:t>B.PRO</w:t>
      </w:r>
      <w:r>
        <w:rPr>
          <w:rFonts w:ascii="Arial" w:hAnsi="Arial"/>
        </w:rPr>
        <w:t>. *</w:t>
      </w:r>
    </w:p>
    <w:p w14:paraId="0FC519D3" w14:textId="77777777" w:rsidR="003E3C32" w:rsidRDefault="003E3C32" w:rsidP="00245BDE">
      <w:pPr>
        <w:pStyle w:val="Listenabsatz"/>
        <w:ind w:left="0"/>
        <w:rPr>
          <w:rFonts w:ascii="Arial" w:hAnsi="Arial"/>
        </w:rPr>
      </w:pPr>
    </w:p>
    <w:p w14:paraId="177C6DCD" w14:textId="77777777" w:rsidR="003E3C32" w:rsidRPr="00C21A08" w:rsidRDefault="00CE3BCA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Roues en acier inoxydable diamètre 125 mm, 4 roues pivotantes dont 2 avec frein</w:t>
      </w:r>
      <w:r w:rsidR="004927FE">
        <w:rPr>
          <w:rFonts w:ascii="Arial" w:hAnsi="Arial"/>
        </w:rPr>
        <w:t>.</w:t>
      </w:r>
      <w:r>
        <w:rPr>
          <w:rFonts w:ascii="Arial" w:hAnsi="Arial"/>
        </w:rPr>
        <w:t xml:space="preserve"> La hauteur totale augmente de 60 mm, la hauteur du soubassement est alors de 960 mm</w:t>
      </w:r>
    </w:p>
    <w:p w14:paraId="1B8D0327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0BBEB30E" w14:textId="77777777" w:rsidR="002949FF" w:rsidRDefault="00CE3BCA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Pieds réglables en acier inoxydable (au lieu de roues)</w:t>
      </w:r>
    </w:p>
    <w:p w14:paraId="2DE7E94B" w14:textId="77777777" w:rsidR="002949FF" w:rsidRDefault="002949FF" w:rsidP="002949FF">
      <w:pPr>
        <w:pStyle w:val="Listenabsatz"/>
        <w:rPr>
          <w:rFonts w:ascii="Arial" w:hAnsi="Arial"/>
        </w:rPr>
      </w:pPr>
    </w:p>
    <w:p w14:paraId="34EDA77B" w14:textId="77777777" w:rsidR="002949FF" w:rsidRDefault="00CE3BCA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Plinthes en acier inoxydable côté client/sur le petit côté à droite/à gauche (à commander uniquement en liaison avec des pieds réglables)</w:t>
      </w:r>
    </w:p>
    <w:p w14:paraId="1C3EED3B" w14:textId="77777777" w:rsidR="00062E01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351FB837" w14:textId="77777777" w:rsidR="0089274D" w:rsidRDefault="0089274D" w:rsidP="008077FB">
      <w:pPr>
        <w:suppressAutoHyphens/>
        <w:ind w:right="3402"/>
        <w:rPr>
          <w:rFonts w:ascii="Arial" w:hAnsi="Arial"/>
          <w:lang w:val="en-US"/>
        </w:rPr>
      </w:pPr>
    </w:p>
    <w:p w14:paraId="1CEAF046" w14:textId="77777777" w:rsidR="0089274D" w:rsidRDefault="0089274D" w:rsidP="008077FB">
      <w:pPr>
        <w:suppressAutoHyphens/>
        <w:ind w:right="3402"/>
        <w:rPr>
          <w:rFonts w:ascii="Arial" w:hAnsi="Arial"/>
          <w:lang w:val="en-US"/>
        </w:rPr>
      </w:pPr>
    </w:p>
    <w:p w14:paraId="7C105C2E" w14:textId="77777777" w:rsidR="0089274D" w:rsidRPr="00D50840" w:rsidRDefault="0089274D" w:rsidP="008077FB">
      <w:pPr>
        <w:suppressAutoHyphens/>
        <w:ind w:right="3402"/>
        <w:rPr>
          <w:rFonts w:ascii="Arial" w:hAnsi="Arial"/>
          <w:lang w:val="en-US"/>
        </w:rPr>
      </w:pPr>
    </w:p>
    <w:p w14:paraId="1AAD5E1A" w14:textId="77777777" w:rsidR="00853EF0" w:rsidRPr="008077FB" w:rsidRDefault="00CE3BCA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Caractéristiques techniques :</w:t>
      </w:r>
    </w:p>
    <w:p w14:paraId="07FFDBFF" w14:textId="77777777" w:rsidR="002B5F28" w:rsidRPr="00245BDE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US"/>
        </w:rPr>
      </w:pPr>
    </w:p>
    <w:p w14:paraId="7DA78339" w14:textId="77777777" w:rsidR="00763184" w:rsidRPr="008C238A" w:rsidRDefault="00CE3BCA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Matériau :</w:t>
      </w:r>
      <w:r>
        <w:rPr>
          <w:rFonts w:ascii="Arial" w:hAnsi="Arial"/>
        </w:rPr>
        <w:tab/>
        <w:t xml:space="preserve">Acier inoxydable (AISI 304) microlisé ; combinaison possible avec tôle fine laquée et galvanisée électrolytiquement des deux côtés. </w:t>
      </w:r>
    </w:p>
    <w:p w14:paraId="1E622DC0" w14:textId="77777777" w:rsidR="00763184" w:rsidRDefault="00CE3BCA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Poids :</w:t>
      </w:r>
      <w:r>
        <w:rPr>
          <w:rFonts w:ascii="Arial" w:hAnsi="Arial"/>
        </w:rPr>
        <w:tab/>
      </w:r>
      <w:r>
        <w:rPr>
          <w:rFonts w:ascii="Arial" w:hAnsi="Arial"/>
        </w:rPr>
        <w:tab/>
        <w:t>---</w:t>
      </w:r>
    </w:p>
    <w:p w14:paraId="3781E4F5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0D396C6A" w14:textId="77777777" w:rsidR="00F45E59" w:rsidRDefault="00CE3BCA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Le poids du module dépend de l’angle et des accessoires en option.</w:t>
      </w:r>
    </w:p>
    <w:p w14:paraId="6F00D713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0E47F96E" w14:textId="77777777" w:rsidR="008077FB" w:rsidRPr="008077FB" w:rsidRDefault="00CE3BCA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Particularités :</w:t>
      </w:r>
    </w:p>
    <w:p w14:paraId="7A389872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683D430D" w14:textId="77777777" w:rsidR="007668DC" w:rsidRDefault="00CE3BCA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Angle variable, choix libre de 45 à 90° </w:t>
      </w:r>
    </w:p>
    <w:p w14:paraId="11422A75" w14:textId="77777777" w:rsidR="00763184" w:rsidRDefault="00CE3BCA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Surface acier inoxydable microlisée</w:t>
      </w:r>
    </w:p>
    <w:p w14:paraId="32639116" w14:textId="77777777" w:rsidR="008077FB" w:rsidRPr="0094781B" w:rsidRDefault="00CE3BCA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Vaste choix de jeux de couleurs et nombreuses possibilités d’individualisation </w:t>
      </w:r>
    </w:p>
    <w:p w14:paraId="30C1D6E1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175D4012" w14:textId="77777777" w:rsidR="00B34498" w:rsidRPr="008077FB" w:rsidRDefault="00CE3BCA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Marque :</w:t>
      </w:r>
    </w:p>
    <w:p w14:paraId="6F6FAD35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2A54ACB6" w14:textId="77777777" w:rsidR="00B34498" w:rsidRPr="000D49F8" w:rsidRDefault="00CE3BCA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Fabricant 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C668C" w:rsidRPr="00FC668C">
        <w:rPr>
          <w:rFonts w:ascii="Arial" w:hAnsi="Arial"/>
        </w:rPr>
        <w:t>B.PRO</w:t>
      </w:r>
    </w:p>
    <w:p w14:paraId="0D728FAC" w14:textId="77777777" w:rsidR="00B34498" w:rsidRPr="00763184" w:rsidRDefault="00CE3BC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Type 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AE-V</w:t>
      </w:r>
    </w:p>
    <w:p w14:paraId="7EFE6CE2" w14:textId="77777777" w:rsidR="001E4EB1" w:rsidRPr="00763184" w:rsidRDefault="00CE3BCA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Référence 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381 889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EC63C" w14:textId="77777777" w:rsidR="00C968E3" w:rsidRDefault="00C968E3">
      <w:r>
        <w:separator/>
      </w:r>
    </w:p>
  </w:endnote>
  <w:endnote w:type="continuationSeparator" w:id="0">
    <w:p w14:paraId="182AE9A4" w14:textId="77777777" w:rsidR="00C968E3" w:rsidRDefault="00C9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30311" w14:textId="77777777" w:rsidR="00F059E3" w:rsidRPr="00DB3779" w:rsidRDefault="00CE3BC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Texte de cahier des cha</w:t>
    </w:r>
    <w:r w:rsidR="00245BDE">
      <w:rPr>
        <w:rFonts w:ascii="Arial" w:hAnsi="Arial"/>
        <w:sz w:val="16"/>
        <w:szCs w:val="16"/>
      </w:rPr>
      <w:t xml:space="preserve">rges BASIC LINE AE-V / Version </w:t>
    </w:r>
    <w:r w:rsidR="0009449D">
      <w:rPr>
        <w:rFonts w:ascii="Arial" w:hAnsi="Arial"/>
        <w:sz w:val="16"/>
        <w:szCs w:val="16"/>
      </w:rPr>
      <w:t>3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A3467E">
      <w:rPr>
        <w:rStyle w:val="Seitenzahl"/>
        <w:rFonts w:ascii="Arial" w:hAnsi="Arial" w:cs="Arial"/>
        <w:noProof/>
        <w:sz w:val="16"/>
        <w:szCs w:val="16"/>
      </w:rPr>
      <w:t>3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sur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DB3779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A3467E">
      <w:rPr>
        <w:rStyle w:val="Seitenzahl"/>
        <w:rFonts w:ascii="Arial" w:hAnsi="Arial" w:cs="Arial"/>
        <w:noProof/>
        <w:sz w:val="16"/>
        <w:szCs w:val="16"/>
      </w:rPr>
      <w:t>3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40B2C" w14:textId="77777777" w:rsidR="00C968E3" w:rsidRDefault="00C968E3">
      <w:r>
        <w:separator/>
      </w:r>
    </w:p>
  </w:footnote>
  <w:footnote w:type="continuationSeparator" w:id="0">
    <w:p w14:paraId="69BE1C12" w14:textId="77777777" w:rsidR="00C968E3" w:rsidRDefault="00C96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16287500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24E82FF2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C610C97A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F3D01CA0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AF807768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6EBA72CE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D452E02A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5EBA96BA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CE94B1B6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46DA8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A00D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8C4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03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04C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E88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A0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ACF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300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4C9A0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6C2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E48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47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6E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A0B9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3AA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28F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EF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15D4E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A632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3C6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A65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211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24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40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4E3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2AFF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2B384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FA8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6A71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6CD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6F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D05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27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8C58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AC8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1D84A0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522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10C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E8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4AA5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E63C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CCF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A4B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80F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5DDAD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29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85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05C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AE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FE8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2C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EE4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C6D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EDD6E9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1682AD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3276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B8B41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A76BD0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A6FF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F456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F5AED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6A477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E812A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428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EC37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4A2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AE7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FC8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8F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3A8B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87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A0902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7A1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D6E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8CC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61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82B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EA8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A29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44D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363AA8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067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F0A5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87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8AE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A0B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28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6A9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10C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4AFAC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125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28E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BE7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AAA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0C2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85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6D3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7A0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EB362B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06E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8A0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2E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484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B62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4B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2AE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06DF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52AE7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6A32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767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6AB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8D3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B6F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6CB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E6F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C4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DF44CA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8A5C4D0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3CC0E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5CEDC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ABEB4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F46A07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48F81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CF03B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EE6EB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0B2CD69A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67B85F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0AE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893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F447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92E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E08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83F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D849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C8B69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B41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3860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0CE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EA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28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A5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4A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38A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1B5E39D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6D0040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384530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5E6FFC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A1AC57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B8826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3D2C46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9E8C53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084443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C42C6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966A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12D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38A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6CA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DE1F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5E48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E75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784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98"/>
    <w:rsid w:val="000001EF"/>
    <w:rsid w:val="00005CCA"/>
    <w:rsid w:val="00010A1C"/>
    <w:rsid w:val="00013956"/>
    <w:rsid w:val="000301F2"/>
    <w:rsid w:val="00036D36"/>
    <w:rsid w:val="00037ED5"/>
    <w:rsid w:val="00042A58"/>
    <w:rsid w:val="00047465"/>
    <w:rsid w:val="00057595"/>
    <w:rsid w:val="00060B8D"/>
    <w:rsid w:val="00062E01"/>
    <w:rsid w:val="00063E40"/>
    <w:rsid w:val="00073B35"/>
    <w:rsid w:val="00083B46"/>
    <w:rsid w:val="0009069A"/>
    <w:rsid w:val="0009449D"/>
    <w:rsid w:val="00094DC8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632"/>
    <w:rsid w:val="00123F63"/>
    <w:rsid w:val="00140DE9"/>
    <w:rsid w:val="00141FD5"/>
    <w:rsid w:val="00142499"/>
    <w:rsid w:val="0015074F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10065"/>
    <w:rsid w:val="00222607"/>
    <w:rsid w:val="00240573"/>
    <w:rsid w:val="002430A8"/>
    <w:rsid w:val="00245BDE"/>
    <w:rsid w:val="0026332F"/>
    <w:rsid w:val="00264496"/>
    <w:rsid w:val="0027560B"/>
    <w:rsid w:val="00282708"/>
    <w:rsid w:val="00283893"/>
    <w:rsid w:val="002949FF"/>
    <w:rsid w:val="002972A7"/>
    <w:rsid w:val="002A2FAD"/>
    <w:rsid w:val="002B5F28"/>
    <w:rsid w:val="002C1E20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24365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C3E3B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37C3B"/>
    <w:rsid w:val="00460AF8"/>
    <w:rsid w:val="00463D93"/>
    <w:rsid w:val="004730A7"/>
    <w:rsid w:val="004757B7"/>
    <w:rsid w:val="00481D41"/>
    <w:rsid w:val="00487658"/>
    <w:rsid w:val="004927FE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274A"/>
    <w:rsid w:val="0056384E"/>
    <w:rsid w:val="00582CCA"/>
    <w:rsid w:val="00583770"/>
    <w:rsid w:val="00592C85"/>
    <w:rsid w:val="005B6DA5"/>
    <w:rsid w:val="005C48D9"/>
    <w:rsid w:val="005D06F9"/>
    <w:rsid w:val="005D1D1C"/>
    <w:rsid w:val="005D5A1C"/>
    <w:rsid w:val="005D680E"/>
    <w:rsid w:val="005E0ED3"/>
    <w:rsid w:val="005E2E5D"/>
    <w:rsid w:val="005E36D7"/>
    <w:rsid w:val="00607713"/>
    <w:rsid w:val="006102E2"/>
    <w:rsid w:val="00626D46"/>
    <w:rsid w:val="0064209A"/>
    <w:rsid w:val="00663285"/>
    <w:rsid w:val="0067244C"/>
    <w:rsid w:val="006824D4"/>
    <w:rsid w:val="00686341"/>
    <w:rsid w:val="00694063"/>
    <w:rsid w:val="006B19D7"/>
    <w:rsid w:val="006C215C"/>
    <w:rsid w:val="006E1FBF"/>
    <w:rsid w:val="006E2527"/>
    <w:rsid w:val="006E4257"/>
    <w:rsid w:val="006F0662"/>
    <w:rsid w:val="00704110"/>
    <w:rsid w:val="00704B70"/>
    <w:rsid w:val="00706D27"/>
    <w:rsid w:val="00707E18"/>
    <w:rsid w:val="00721D6F"/>
    <w:rsid w:val="00746109"/>
    <w:rsid w:val="00750398"/>
    <w:rsid w:val="00763184"/>
    <w:rsid w:val="007668DC"/>
    <w:rsid w:val="007751AF"/>
    <w:rsid w:val="007A7EF0"/>
    <w:rsid w:val="007B2507"/>
    <w:rsid w:val="007B52F9"/>
    <w:rsid w:val="007D434B"/>
    <w:rsid w:val="007D5149"/>
    <w:rsid w:val="007F62F5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772CF"/>
    <w:rsid w:val="0089274D"/>
    <w:rsid w:val="008947C8"/>
    <w:rsid w:val="008A31C1"/>
    <w:rsid w:val="008B0C8F"/>
    <w:rsid w:val="008B4D60"/>
    <w:rsid w:val="008C15D8"/>
    <w:rsid w:val="008C238A"/>
    <w:rsid w:val="008C65C9"/>
    <w:rsid w:val="008E27E7"/>
    <w:rsid w:val="008E39C0"/>
    <w:rsid w:val="008F6886"/>
    <w:rsid w:val="00903B6D"/>
    <w:rsid w:val="00924CF7"/>
    <w:rsid w:val="00931048"/>
    <w:rsid w:val="0094781B"/>
    <w:rsid w:val="00991A0A"/>
    <w:rsid w:val="009A2BA1"/>
    <w:rsid w:val="009A6D3D"/>
    <w:rsid w:val="009B3C32"/>
    <w:rsid w:val="009C76E6"/>
    <w:rsid w:val="009D5F31"/>
    <w:rsid w:val="009E05A0"/>
    <w:rsid w:val="009E42FC"/>
    <w:rsid w:val="009F5FF0"/>
    <w:rsid w:val="009F6F05"/>
    <w:rsid w:val="00A0459E"/>
    <w:rsid w:val="00A21D97"/>
    <w:rsid w:val="00A3467E"/>
    <w:rsid w:val="00A34792"/>
    <w:rsid w:val="00A67591"/>
    <w:rsid w:val="00A714DE"/>
    <w:rsid w:val="00A837E2"/>
    <w:rsid w:val="00A847B3"/>
    <w:rsid w:val="00A92062"/>
    <w:rsid w:val="00A95B3C"/>
    <w:rsid w:val="00AA1774"/>
    <w:rsid w:val="00AB6EBE"/>
    <w:rsid w:val="00AD7B4B"/>
    <w:rsid w:val="00AF6F19"/>
    <w:rsid w:val="00B048DE"/>
    <w:rsid w:val="00B1210B"/>
    <w:rsid w:val="00B12139"/>
    <w:rsid w:val="00B1346F"/>
    <w:rsid w:val="00B16B91"/>
    <w:rsid w:val="00B3412D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C2884"/>
    <w:rsid w:val="00BC77BE"/>
    <w:rsid w:val="00BD029A"/>
    <w:rsid w:val="00BD6638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623B2"/>
    <w:rsid w:val="00C77600"/>
    <w:rsid w:val="00C833F6"/>
    <w:rsid w:val="00C912B2"/>
    <w:rsid w:val="00C921B5"/>
    <w:rsid w:val="00C944FB"/>
    <w:rsid w:val="00C968E3"/>
    <w:rsid w:val="00CA129A"/>
    <w:rsid w:val="00CA15DC"/>
    <w:rsid w:val="00CB12E3"/>
    <w:rsid w:val="00CB1C47"/>
    <w:rsid w:val="00CB5EFC"/>
    <w:rsid w:val="00CE04B2"/>
    <w:rsid w:val="00CE2A67"/>
    <w:rsid w:val="00CE3BCA"/>
    <w:rsid w:val="00CF4065"/>
    <w:rsid w:val="00D01747"/>
    <w:rsid w:val="00D20175"/>
    <w:rsid w:val="00D265F7"/>
    <w:rsid w:val="00D441B4"/>
    <w:rsid w:val="00D50840"/>
    <w:rsid w:val="00D52203"/>
    <w:rsid w:val="00D55096"/>
    <w:rsid w:val="00D700FB"/>
    <w:rsid w:val="00D83EFC"/>
    <w:rsid w:val="00D922E2"/>
    <w:rsid w:val="00D93D78"/>
    <w:rsid w:val="00D9465E"/>
    <w:rsid w:val="00D96586"/>
    <w:rsid w:val="00DA7AAB"/>
    <w:rsid w:val="00DB3779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01B1"/>
    <w:rsid w:val="00E604D6"/>
    <w:rsid w:val="00E6107C"/>
    <w:rsid w:val="00E96E22"/>
    <w:rsid w:val="00EA21FC"/>
    <w:rsid w:val="00EA7C9B"/>
    <w:rsid w:val="00EC06A2"/>
    <w:rsid w:val="00EC6454"/>
    <w:rsid w:val="00ED4F7B"/>
    <w:rsid w:val="00ED6855"/>
    <w:rsid w:val="00EE6947"/>
    <w:rsid w:val="00F00895"/>
    <w:rsid w:val="00F059E3"/>
    <w:rsid w:val="00F11AC5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C668C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46072"/>
  <w15:chartTrackingRefBased/>
  <w15:docId w15:val="{A5D83F3C-3396-41D1-A566-0D46F464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fr-FR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fr-FR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Herzberger, Monika</cp:lastModifiedBy>
  <cp:revision>2</cp:revision>
  <cp:lastPrinted>2015-10-07T13:05:00Z</cp:lastPrinted>
  <dcterms:created xsi:type="dcterms:W3CDTF">2021-10-11T05:38:00Z</dcterms:created>
  <dcterms:modified xsi:type="dcterms:W3CDTF">2021-10-11T05:38:00Z</dcterms:modified>
</cp:coreProperties>
</file>