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7E84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7CD6B63" w14:textId="77777777" w:rsidR="00B34498" w:rsidRPr="000301F2" w:rsidRDefault="00DE0458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BASIC LINE W-4 – Hot buffet 4 x GN 1/1</w:t>
      </w:r>
    </w:p>
    <w:p w14:paraId="7E9DA235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064C504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4E6E460" w14:textId="77777777" w:rsidR="00B34498" w:rsidRPr="008242C3" w:rsidRDefault="00DE045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18D3FA04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72B23BA" w14:textId="77777777" w:rsidR="00B34498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476CA">
        <w:rPr>
          <w:rFonts w:ascii="Arial" w:hAnsi="Arial"/>
        </w:rPr>
        <w:tab/>
      </w:r>
      <w:r>
        <w:rPr>
          <w:rFonts w:ascii="Arial" w:hAnsi="Arial"/>
        </w:rPr>
        <w:t>1595 mm</w:t>
      </w:r>
    </w:p>
    <w:p w14:paraId="6D0659DA" w14:textId="77777777" w:rsidR="0056384E" w:rsidRPr="004012B8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476CA">
        <w:rPr>
          <w:rFonts w:ascii="Arial" w:hAnsi="Arial"/>
        </w:rPr>
        <w:tab/>
      </w:r>
      <w:r>
        <w:rPr>
          <w:rFonts w:ascii="Arial" w:hAnsi="Arial"/>
        </w:rPr>
        <w:t>690 mm</w:t>
      </w:r>
    </w:p>
    <w:p w14:paraId="27B204BF" w14:textId="77777777" w:rsidR="004012B8" w:rsidRPr="00C60B01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476CA"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736CD34C" w14:textId="77777777" w:rsidR="00C921B5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30F3087D" w14:textId="77777777" w:rsidR="004012B8" w:rsidRPr="00865639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476CA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7699833E" w14:textId="77777777" w:rsidR="00C921B5" w:rsidRPr="00865639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7A4CC793" w14:textId="77777777" w:rsidR="00B34498" w:rsidRPr="00865639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6E913B86" w14:textId="77777777" w:rsidR="004012B8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Height, including bridge attachment:</w:t>
      </w:r>
      <w:r>
        <w:rPr>
          <w:rFonts w:ascii="Arial" w:hAnsi="Arial"/>
        </w:rPr>
        <w:tab/>
        <w:t>1305 mm</w:t>
      </w:r>
    </w:p>
    <w:p w14:paraId="54A57DE3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BDB5131" w14:textId="77777777" w:rsidR="00141FD5" w:rsidRDefault="00DE045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57C6BBF0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7E24B8D4" w14:textId="77777777" w:rsidR="00B34498" w:rsidRPr="00C35B88" w:rsidRDefault="00DE045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61D3AAA1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045C805" w14:textId="77777777" w:rsidR="008077FB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60172003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233F5C5" w14:textId="77777777" w:rsidR="008077FB" w:rsidRPr="008077FB" w:rsidRDefault="00DE045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4E6868D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68C18D8" w14:textId="77777777" w:rsidR="00B34498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Four deep-drawn bain-marie wells with individual regulation and switching and a stamped fill-level marking are seamlessly welded into the 40 mm high, micro-polished stainless-steel top surface with smooth bevelling on all sides. The bain-marie wells are designed to hold 1/1-GN-200 GN containers or their subdivisions. The wells can be indirectly heated wet or dry, and the power consumption per well is </w:t>
      </w:r>
      <w:r w:rsidR="00866D4F">
        <w:rPr>
          <w:rFonts w:ascii="Arial" w:hAnsi="Arial"/>
        </w:rPr>
        <w:br/>
      </w:r>
      <w:r>
        <w:rPr>
          <w:rFonts w:ascii="Arial" w:hAnsi="Arial"/>
        </w:rPr>
        <w:t xml:space="preserve">0.7 kW. Each well is equipped with a ¾" drain and all wells are connected to a common </w:t>
      </w:r>
      <w:proofErr w:type="gramStart"/>
      <w:r>
        <w:rPr>
          <w:rFonts w:ascii="Arial" w:hAnsi="Arial"/>
        </w:rPr>
        <w:t>drain pipe</w:t>
      </w:r>
      <w:proofErr w:type="gramEnd"/>
      <w:r>
        <w:rPr>
          <w:rFonts w:ascii="Arial" w:hAnsi="Arial"/>
        </w:rPr>
        <w:t xml:space="preserve"> with a central safety drain valve. The safety drain valve is designed in two sections to prevent accidental opening. </w:t>
      </w:r>
    </w:p>
    <w:p w14:paraId="17A1C42E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33EFC48C" w14:textId="77777777" w:rsidR="00C00BF9" w:rsidRPr="00F927A5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switches and thermostats for the individually switchable bain-marie wells in the heat bridge are installed in the angled well trim panel (switch panel cover) on the operator side to protect them against impact. </w:t>
      </w:r>
    </w:p>
    <w:p w14:paraId="1053EC4E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E9D1DB6" w14:textId="77777777" w:rsidR="005E2E5D" w:rsidRPr="00396B21" w:rsidRDefault="00866D4F" w:rsidP="005E2E5D">
      <w:pPr>
        <w:suppressAutoHyphens/>
        <w:ind w:right="3402"/>
        <w:rPr>
          <w:rFonts w:ascii="Arial" w:hAnsi="Arial"/>
          <w:b/>
        </w:rPr>
      </w:pPr>
      <w:r w:rsidRPr="00C42FB3">
        <w:rPr>
          <w:rFonts w:ascii="Arial" w:hAnsi="Arial"/>
          <w:b/>
        </w:rPr>
        <w:br w:type="column"/>
      </w:r>
      <w:r w:rsidR="00DE0458">
        <w:rPr>
          <w:rFonts w:ascii="Arial" w:hAnsi="Arial"/>
          <w:b/>
        </w:rPr>
        <w:lastRenderedPageBreak/>
        <w:t>Underframe:</w:t>
      </w:r>
    </w:p>
    <w:p w14:paraId="6C89C3D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C2B8265" w14:textId="77777777" w:rsidR="005E2E5D" w:rsidRDefault="00DE0458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2C3654C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B601CE8" w14:textId="77777777" w:rsidR="005E2E5D" w:rsidRDefault="00DE0458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7141C15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2A38812" w14:textId="77777777" w:rsidR="005E2E5D" w:rsidRPr="00460AF8" w:rsidRDefault="00DE0458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051213" w:rsidRPr="00051213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56A7BD14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7C0D9E5A" w14:textId="77777777" w:rsidR="005E2E5D" w:rsidRPr="00F45E59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3180DDBB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37C70C4D" w14:textId="77777777" w:rsidR="00396B21" w:rsidRPr="00396B21" w:rsidRDefault="00DE045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 bridge attachment and sneeze guard:</w:t>
      </w:r>
    </w:p>
    <w:p w14:paraId="6A2FB6BE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43828FE2" w14:textId="77777777" w:rsidR="005E2E5D" w:rsidRDefault="00DE0458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02D6AA6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0549222" w14:textId="77777777" w:rsidR="008077FB" w:rsidRDefault="00DE0458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4776CBDD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377BFE3" w14:textId="77777777" w:rsidR="00C21A08" w:rsidRDefault="00DE045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051213" w:rsidRPr="00051213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1409328C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3FE4D87C" w14:textId="77777777" w:rsidR="001E4EB1" w:rsidRDefault="00DE0458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4951ECA8" w14:textId="77777777" w:rsidR="001E4EB1" w:rsidRDefault="001E4EB1" w:rsidP="001E4EB1">
      <w:pPr>
        <w:pStyle w:val="Listenabsatz"/>
        <w:rPr>
          <w:rFonts w:ascii="Arial" w:hAnsi="Arial"/>
        </w:rPr>
      </w:pPr>
    </w:p>
    <w:p w14:paraId="66F0BA2D" w14:textId="77777777" w:rsidR="001E4EB1" w:rsidRDefault="00DE0458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051213" w:rsidRPr="00051213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3C2345B0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03535A6" w14:textId="77777777" w:rsidR="001E4EB1" w:rsidRDefault="00DE0458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0457EA70" w14:textId="77777777" w:rsidR="00047465" w:rsidRDefault="00047465" w:rsidP="00047465">
      <w:pPr>
        <w:pStyle w:val="Listenabsatz"/>
        <w:rPr>
          <w:rFonts w:ascii="Arial" w:hAnsi="Arial"/>
        </w:rPr>
      </w:pPr>
    </w:p>
    <w:p w14:paraId="3BC988F4" w14:textId="77777777" w:rsidR="00047465" w:rsidRDefault="00DE0458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3D97D04F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041F2E1C" w14:textId="77777777" w:rsidR="00047465" w:rsidRPr="00047465" w:rsidRDefault="00DE0458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051213" w:rsidRPr="00051213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3B389F9F" w14:textId="77777777" w:rsidR="001E4EB1" w:rsidRDefault="001E4EB1" w:rsidP="001E4EB1">
      <w:pPr>
        <w:pStyle w:val="Listenabsatz"/>
        <w:rPr>
          <w:rFonts w:ascii="Arial" w:hAnsi="Arial"/>
        </w:rPr>
      </w:pPr>
    </w:p>
    <w:p w14:paraId="5456E80E" w14:textId="77777777" w:rsidR="00C42FB3" w:rsidRDefault="00C42FB3" w:rsidP="00C42FB3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colours: *</w:t>
      </w:r>
    </w:p>
    <w:p w14:paraId="2511414C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 red 19-1531 TPG</w:t>
      </w:r>
    </w:p>
    <w:p w14:paraId="2202BCC7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sea blue 19-4234 TPG</w:t>
      </w:r>
    </w:p>
    <w:p w14:paraId="5E10F2A9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 green 18-5112 TPG</w:t>
      </w:r>
    </w:p>
    <w:p w14:paraId="4B3A2B77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 red 17-1562 TPG</w:t>
      </w:r>
    </w:p>
    <w:p w14:paraId="11A2478E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199FC577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 white, RAL 9003</w:t>
      </w:r>
    </w:p>
    <w:p w14:paraId="21672685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stone grey, RAL 7030</w:t>
      </w:r>
    </w:p>
    <w:p w14:paraId="0D3D9050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traffic grey B, RAL 7043</w:t>
      </w:r>
    </w:p>
    <w:p w14:paraId="0DD6184B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graphite black, RAL 9011</w:t>
      </w:r>
    </w:p>
    <w:p w14:paraId="696EB6CE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broom yellow, RAL 1032</w:t>
      </w:r>
    </w:p>
    <w:p w14:paraId="5767FA91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lime, Pantone 382 C</w:t>
      </w:r>
    </w:p>
    <w:p w14:paraId="4B045E92" w14:textId="77777777" w:rsidR="00C42FB3" w:rsidRDefault="00C42FB3" w:rsidP="00C42FB3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apple green, Pantone 370 C</w:t>
      </w:r>
    </w:p>
    <w:p w14:paraId="4569AF32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272D906" w14:textId="77777777" w:rsidR="001E4EB1" w:rsidRDefault="00DE0458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0AFC7614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124A87E8" w14:textId="77777777" w:rsidR="001E4EB1" w:rsidRDefault="00DE0458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504C80F3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21FBC548" w14:textId="77777777" w:rsidR="007B52F9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52CC129A" w14:textId="77777777" w:rsidR="008077FB" w:rsidRDefault="00DE0458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79F287AA" w14:textId="77777777" w:rsidR="008E27E7" w:rsidRDefault="00DE0458" w:rsidP="00866D4F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684B9046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35EAAFA9" w14:textId="77777777" w:rsid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0761C542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CD926CE" w14:textId="77777777" w:rsid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Four individually switchable ceramic radiators with a power consumption of 200 W each. Fitted into the bridge attachment</w:t>
      </w:r>
      <w:r w:rsidR="006B339C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41B27EA8" w14:textId="77777777" w:rsidR="007B52F9" w:rsidRDefault="007B52F9" w:rsidP="007B52F9">
      <w:pPr>
        <w:pStyle w:val="Listenabsatz"/>
        <w:rPr>
          <w:rFonts w:ascii="Arial" w:hAnsi="Arial"/>
        </w:rPr>
      </w:pPr>
    </w:p>
    <w:p w14:paraId="77B1DA5B" w14:textId="77777777" w:rsidR="007B52F9" w:rsidRP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LED lighting with 4 LED spotlights (or 5 LED spotlights when radiant heater/LED combination) are installed in the bridge attachment. Spotlights can be switched off and on separately from the radiant heaters.</w:t>
      </w:r>
    </w:p>
    <w:p w14:paraId="7D12C167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3927F6F" w14:textId="77777777" w:rsidR="008E27E7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362F9845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AF16BD4" w14:textId="77777777" w:rsid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7AC278E8" w14:textId="77777777" w:rsidR="008E27E7" w:rsidRDefault="008E27E7" w:rsidP="008E27E7">
      <w:pPr>
        <w:pStyle w:val="Listenabsatz"/>
        <w:rPr>
          <w:rFonts w:ascii="Arial" w:hAnsi="Arial"/>
        </w:rPr>
      </w:pPr>
    </w:p>
    <w:p w14:paraId="11A554C5" w14:textId="77777777" w:rsidR="007B52F9" w:rsidRDefault="00DE0458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0EB1C00B" w14:textId="77777777" w:rsidR="00DE683D" w:rsidRDefault="00DE683D" w:rsidP="00DE683D">
      <w:pPr>
        <w:pStyle w:val="Listenabsatz"/>
        <w:rPr>
          <w:rFonts w:ascii="Arial" w:hAnsi="Arial"/>
        </w:rPr>
      </w:pPr>
    </w:p>
    <w:p w14:paraId="54211B7E" w14:textId="77777777" w:rsidR="00DE683D" w:rsidRDefault="00DE0458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1528A524" w14:textId="77777777" w:rsidR="00DE683D" w:rsidRDefault="00DE683D" w:rsidP="00DE683D">
      <w:pPr>
        <w:pStyle w:val="Listenabsatz"/>
        <w:rPr>
          <w:rFonts w:ascii="Arial" w:hAnsi="Arial"/>
        </w:rPr>
      </w:pPr>
    </w:p>
    <w:p w14:paraId="53540CED" w14:textId="77777777" w:rsidR="00DE683D" w:rsidRPr="00DE683D" w:rsidRDefault="00DE0458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5A80B870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17308073" w14:textId="77777777" w:rsidR="008E27E7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3ABC7480" w14:textId="77777777" w:rsidR="002949FF" w:rsidRDefault="002949FF" w:rsidP="002949FF">
      <w:pPr>
        <w:pStyle w:val="Listenabsatz"/>
        <w:rPr>
          <w:rFonts w:ascii="Arial" w:hAnsi="Arial"/>
        </w:rPr>
      </w:pPr>
    </w:p>
    <w:p w14:paraId="6ACE193B" w14:textId="77777777" w:rsidR="002949FF" w:rsidRDefault="00DE0458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sheet on short side, right and/or left, fold-down. Flush with the top surface (900 mm) or at height of 885 mm or reduced height of 785 mm for children's catering.</w:t>
      </w:r>
    </w:p>
    <w:p w14:paraId="7FAAD840" w14:textId="77777777" w:rsidR="00C033DE" w:rsidRDefault="00C033DE" w:rsidP="00C033DE">
      <w:pPr>
        <w:pStyle w:val="Listenabsatz"/>
        <w:rPr>
          <w:rFonts w:ascii="Arial" w:hAnsi="Arial"/>
        </w:rPr>
      </w:pPr>
    </w:p>
    <w:p w14:paraId="58371E23" w14:textId="77777777" w:rsidR="00C033DE" w:rsidRDefault="00DE0458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558C0D8A" w14:textId="77777777" w:rsidR="002E112E" w:rsidRDefault="002E112E" w:rsidP="002E112E">
      <w:pPr>
        <w:pStyle w:val="Listenabsatz"/>
        <w:rPr>
          <w:rFonts w:ascii="Arial" w:hAnsi="Arial"/>
        </w:rPr>
      </w:pPr>
    </w:p>
    <w:p w14:paraId="78F04564" w14:textId="77777777" w:rsidR="002E112E" w:rsidRDefault="00DE0458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34A2FA80" w14:textId="77777777" w:rsidR="002E112E" w:rsidRDefault="002E112E" w:rsidP="002E112E">
      <w:pPr>
        <w:pStyle w:val="Listenabsatz"/>
        <w:rPr>
          <w:rFonts w:ascii="Arial" w:hAnsi="Arial"/>
        </w:rPr>
      </w:pPr>
    </w:p>
    <w:p w14:paraId="6B70CD00" w14:textId="77777777" w:rsidR="002E112E" w:rsidRDefault="00DE0458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 with 2 hinged doors, temperature range + 30 °C to + 85 °C, </w:t>
      </w:r>
      <w:r>
        <w:rPr>
          <w:rFonts w:ascii="Arial" w:hAnsi="Arial"/>
        </w:rPr>
        <w:lastRenderedPageBreak/>
        <w:t>capacity: 2 x 6 GN 1/1, max. depth: 55 mm, power consumption increased by 0.5</w:t>
      </w:r>
      <w:r w:rsidR="006B339C">
        <w:rPr>
          <w:rFonts w:ascii="Arial" w:hAnsi="Arial"/>
        </w:rPr>
        <w:t> </w:t>
      </w:r>
      <w:r>
        <w:rPr>
          <w:rFonts w:ascii="Arial" w:hAnsi="Arial"/>
        </w:rPr>
        <w:t>kW</w:t>
      </w:r>
    </w:p>
    <w:p w14:paraId="6175644C" w14:textId="77777777" w:rsidR="002E112E" w:rsidRDefault="002E112E" w:rsidP="002E112E">
      <w:pPr>
        <w:pStyle w:val="Listenabsatz"/>
        <w:rPr>
          <w:rFonts w:ascii="Arial" w:hAnsi="Arial"/>
        </w:rPr>
      </w:pPr>
    </w:p>
    <w:p w14:paraId="6F9595A4" w14:textId="77777777" w:rsidR="002E112E" w:rsidRPr="002E112E" w:rsidRDefault="00DE0458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Digital temperature display for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 (can only be ordered in combination with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underframe)</w:t>
      </w:r>
    </w:p>
    <w:p w14:paraId="589AB335" w14:textId="77777777" w:rsidR="008E27E7" w:rsidRDefault="008E27E7" w:rsidP="008E27E7">
      <w:pPr>
        <w:pStyle w:val="Listenabsatz"/>
        <w:rPr>
          <w:rFonts w:ascii="Arial" w:hAnsi="Arial"/>
        </w:rPr>
      </w:pPr>
    </w:p>
    <w:p w14:paraId="41D9D132" w14:textId="77777777" w:rsidR="008E27E7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5C3B35F1" w14:textId="77777777" w:rsidR="003E3C32" w:rsidRDefault="003E3C32" w:rsidP="003E3C32">
      <w:pPr>
        <w:pStyle w:val="Listenabsatz"/>
        <w:rPr>
          <w:rFonts w:ascii="Arial" w:hAnsi="Arial"/>
        </w:rPr>
      </w:pPr>
    </w:p>
    <w:p w14:paraId="66914307" w14:textId="77777777" w:rsidR="003E3C32" w:rsidRPr="00192718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6B339C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6DC553A2" w14:textId="77777777" w:rsidR="00C60D1D" w:rsidRDefault="00C60D1D" w:rsidP="00C60D1D">
      <w:pPr>
        <w:pStyle w:val="Listenabsatz"/>
        <w:rPr>
          <w:rFonts w:ascii="Arial" w:hAnsi="Arial"/>
        </w:rPr>
      </w:pPr>
    </w:p>
    <w:p w14:paraId="462663DD" w14:textId="77777777" w:rsidR="00C60D1D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051213" w:rsidRPr="00051213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051213" w:rsidRPr="00051213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49D1F26C" w14:textId="77777777" w:rsidR="00460AF8" w:rsidRDefault="00460AF8" w:rsidP="00460AF8">
      <w:pPr>
        <w:pStyle w:val="Listenabsatz"/>
        <w:rPr>
          <w:rFonts w:ascii="Arial" w:hAnsi="Arial"/>
        </w:rPr>
      </w:pPr>
    </w:p>
    <w:p w14:paraId="164DEA9C" w14:textId="77777777" w:rsidR="00460AF8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462E2030" w14:textId="77777777" w:rsidR="003E3C32" w:rsidRDefault="003E3C32" w:rsidP="003E3C32">
      <w:pPr>
        <w:pStyle w:val="Listenabsatz"/>
        <w:rPr>
          <w:rFonts w:ascii="Arial" w:hAnsi="Arial"/>
        </w:rPr>
      </w:pPr>
    </w:p>
    <w:p w14:paraId="7295B025" w14:textId="77777777" w:rsidR="003E3C32" w:rsidRPr="00C21A08" w:rsidRDefault="00DE045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866D4F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73936C0E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9A55596" w14:textId="77777777" w:rsidR="002949FF" w:rsidRDefault="00DE045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56D1491C" w14:textId="77777777" w:rsidR="002949FF" w:rsidRDefault="002949FF" w:rsidP="002949FF">
      <w:pPr>
        <w:pStyle w:val="Listenabsatz"/>
        <w:rPr>
          <w:rFonts w:ascii="Arial" w:hAnsi="Arial"/>
        </w:rPr>
      </w:pPr>
    </w:p>
    <w:p w14:paraId="35EEAD7C" w14:textId="77777777" w:rsidR="002949FF" w:rsidRDefault="00DE0458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2082409F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3FF5CDAE" w14:textId="77777777" w:rsidR="00853EF0" w:rsidRPr="008077FB" w:rsidRDefault="00DE0458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53E075B6" w14:textId="77777777" w:rsidR="002B5F28" w:rsidRPr="00C42FB3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6510975D" w14:textId="77777777" w:rsidR="002B5F28" w:rsidRPr="00EC6454" w:rsidRDefault="00DE045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488BB93B" w14:textId="77777777" w:rsidR="00380E01" w:rsidRDefault="00DE0458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110 kg (without options)</w:t>
      </w:r>
    </w:p>
    <w:p w14:paraId="334DDC3C" w14:textId="77777777" w:rsidR="00853EF0" w:rsidRPr="004350FB" w:rsidRDefault="00DE0458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4 x GN 1/1-200 </w:t>
      </w:r>
    </w:p>
    <w:p w14:paraId="4D06AE6E" w14:textId="77777777" w:rsidR="00853EF0" w:rsidRPr="004350FB" w:rsidRDefault="00DE0458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Temperature range:</w:t>
      </w:r>
      <w:r>
        <w:rPr>
          <w:rFonts w:ascii="Arial" w:hAnsi="Arial"/>
        </w:rPr>
        <w:tab/>
        <w:t>+30 °C to +95 °C</w:t>
      </w:r>
    </w:p>
    <w:p w14:paraId="145E9A7D" w14:textId="77777777" w:rsidR="00E32A36" w:rsidRDefault="00DE0458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0C596FCD" w14:textId="77777777" w:rsidR="00853EF0" w:rsidRPr="004350FB" w:rsidRDefault="00DE0458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5E22BC66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75A28658" w14:textId="77777777" w:rsidR="00C04762" w:rsidRDefault="00DE045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7708D062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282F2787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340C3D7C" w14:textId="77777777" w:rsidR="008077FB" w:rsidRPr="008077FB" w:rsidRDefault="00DE045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549F96E9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96D52D2" w14:textId="77777777" w:rsidR="008077FB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Individually heated and controlled bain-marie wells for wet or dry operation</w:t>
      </w:r>
    </w:p>
    <w:p w14:paraId="420F0487" w14:textId="77777777" w:rsidR="008077FB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Separately switchable ceramic radiators over each bain-marie well</w:t>
      </w:r>
    </w:p>
    <w:p w14:paraId="552D7866" w14:textId="77777777" w:rsidR="00A714DE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4C70B43A" w14:textId="77777777" w:rsidR="00BB6322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1ABEE060" w14:textId="77777777" w:rsidR="008077FB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Two-section safety drain valve</w:t>
      </w:r>
    </w:p>
    <w:p w14:paraId="27B28B68" w14:textId="77777777" w:rsidR="008077FB" w:rsidRDefault="00DE0458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079AE808" w14:textId="77777777" w:rsidR="008077FB" w:rsidRDefault="00DE0458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5CC426D0" w14:textId="77777777" w:rsidR="00986058" w:rsidRPr="00986058" w:rsidRDefault="00986058" w:rsidP="00986058">
      <w:pPr>
        <w:suppressAutoHyphens/>
        <w:ind w:left="720" w:right="3402"/>
        <w:rPr>
          <w:rFonts w:ascii="Arial" w:hAnsi="Arial"/>
        </w:rPr>
      </w:pPr>
    </w:p>
    <w:p w14:paraId="6C11E455" w14:textId="77777777" w:rsidR="00B34498" w:rsidRPr="008077FB" w:rsidRDefault="00DE045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05718ADE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6FE90F08" w14:textId="77777777" w:rsidR="00B34498" w:rsidRPr="000D49F8" w:rsidRDefault="00DE0458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1213" w:rsidRPr="00051213">
        <w:rPr>
          <w:rFonts w:ascii="Arial" w:hAnsi="Arial"/>
        </w:rPr>
        <w:t>B.PRO</w:t>
      </w:r>
    </w:p>
    <w:p w14:paraId="5AF2A270" w14:textId="77777777" w:rsidR="00B34498" w:rsidRPr="00212CFD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W-4</w:t>
      </w:r>
    </w:p>
    <w:p w14:paraId="294E7855" w14:textId="77777777" w:rsidR="001E4EB1" w:rsidRPr="00212CFD" w:rsidRDefault="00DE0458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381 878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BBF39" w14:textId="77777777" w:rsidR="0074141E" w:rsidRDefault="0074141E">
      <w:r>
        <w:separator/>
      </w:r>
    </w:p>
  </w:endnote>
  <w:endnote w:type="continuationSeparator" w:id="0">
    <w:p w14:paraId="6CE5F986" w14:textId="77777777" w:rsidR="0074141E" w:rsidRDefault="0074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23073" w14:textId="200A6483" w:rsidR="00F059E3" w:rsidRPr="00FD6640" w:rsidRDefault="00DE045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W-4 / Version </w:t>
    </w:r>
    <w:r w:rsidR="00C42FB3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B6BE7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6B6BE7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B1FF5" w14:textId="77777777" w:rsidR="0074141E" w:rsidRDefault="0074141E">
      <w:r>
        <w:separator/>
      </w:r>
    </w:p>
  </w:footnote>
  <w:footnote w:type="continuationSeparator" w:id="0">
    <w:p w14:paraId="349296E2" w14:textId="77777777" w:rsidR="0074141E" w:rsidRDefault="0074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500078D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2458C190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48A07288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2E7EEE72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329A924E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2BEECBDC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653E851A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B8CC1DD6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65C395C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AE966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AE6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FA8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4D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29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32C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64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0F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A1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C84C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47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E6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44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CC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28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0C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E6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80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81AE5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6A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BCD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02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A2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4A9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2A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8B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42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21D8D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CD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EAC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8D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8A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50D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81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20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E41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749C1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E6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365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0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45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B0A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7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EE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CE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7D06D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21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E7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CB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3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26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B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C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0A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6B3A17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9836BC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5ABE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3C1E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30D4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4404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46E6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24C8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59A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CB704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D8C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603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45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7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B09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80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2D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A2A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E4FC5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03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70E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6C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81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28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4D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C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103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2D7C7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21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828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0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01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8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EE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EA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08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9ECC8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3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400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0C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CC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DE0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E4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4B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F25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126C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CB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7C0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26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48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623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CB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2F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69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421A7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41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4EC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80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26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6C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66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24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A25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00C86A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DA42CB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3660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9889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E88E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706F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E6CA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609D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DC20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8D6CF9F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96525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3AAB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EA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82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608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8A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0A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CA31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FC560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2F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08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00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5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EB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85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60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E6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E12858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703E9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A04002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CEE81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3FEBD4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B18DA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F74A05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5256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2DA0A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E36E9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F6E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2D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142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64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E0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C5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04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80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1213"/>
    <w:rsid w:val="00057595"/>
    <w:rsid w:val="00060B8D"/>
    <w:rsid w:val="00062E01"/>
    <w:rsid w:val="00063E40"/>
    <w:rsid w:val="00073B35"/>
    <w:rsid w:val="00083B46"/>
    <w:rsid w:val="000C7497"/>
    <w:rsid w:val="000D0787"/>
    <w:rsid w:val="000D342B"/>
    <w:rsid w:val="000D49F8"/>
    <w:rsid w:val="000E0AC8"/>
    <w:rsid w:val="000F0AA1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7804"/>
    <w:rsid w:val="0067244C"/>
    <w:rsid w:val="006824D4"/>
    <w:rsid w:val="00686341"/>
    <w:rsid w:val="00694063"/>
    <w:rsid w:val="006B19D7"/>
    <w:rsid w:val="006B339C"/>
    <w:rsid w:val="006B6BE7"/>
    <w:rsid w:val="006C215C"/>
    <w:rsid w:val="006E2527"/>
    <w:rsid w:val="006F0662"/>
    <w:rsid w:val="00704110"/>
    <w:rsid w:val="00704B70"/>
    <w:rsid w:val="00706D27"/>
    <w:rsid w:val="00707E18"/>
    <w:rsid w:val="00721D6F"/>
    <w:rsid w:val="0074141E"/>
    <w:rsid w:val="007437CF"/>
    <w:rsid w:val="00746109"/>
    <w:rsid w:val="00750398"/>
    <w:rsid w:val="007751AF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6D4F"/>
    <w:rsid w:val="00867321"/>
    <w:rsid w:val="008B0C8F"/>
    <w:rsid w:val="008C65C9"/>
    <w:rsid w:val="008E27E7"/>
    <w:rsid w:val="008E39C0"/>
    <w:rsid w:val="00903B6D"/>
    <w:rsid w:val="00931048"/>
    <w:rsid w:val="00986058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67591"/>
    <w:rsid w:val="00A714DE"/>
    <w:rsid w:val="00A8341C"/>
    <w:rsid w:val="00A837E2"/>
    <w:rsid w:val="00A847B3"/>
    <w:rsid w:val="00A92062"/>
    <w:rsid w:val="00A95B3C"/>
    <w:rsid w:val="00AA1774"/>
    <w:rsid w:val="00AB6EBE"/>
    <w:rsid w:val="00AC0ADD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858EC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42FB3"/>
    <w:rsid w:val="00C60B01"/>
    <w:rsid w:val="00C60D1D"/>
    <w:rsid w:val="00C77600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0458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6E66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6CA"/>
    <w:rsid w:val="00F4782B"/>
    <w:rsid w:val="00F53BA8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94D91"/>
  <w15:chartTrackingRefBased/>
  <w15:docId w15:val="{233A4F1E-AC9B-407A-84B4-B8689092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2021-09-25T13:40:00Z</dcterms:created>
  <dcterms:modified xsi:type="dcterms:W3CDTF">2021-10-07T12:57:00Z</dcterms:modified>
</cp:coreProperties>
</file>