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76DD6" w14:textId="77777777" w:rsidR="00553700" w:rsidRDefault="00553700" w:rsidP="00553700">
      <w:pPr>
        <w:pStyle w:val="berschrift1"/>
      </w:pPr>
      <w:r>
        <w:t>Jeu d'habillages + portes acier inoxydable SW 10x6</w:t>
      </w:r>
    </w:p>
    <w:p w14:paraId="017DB032" w14:textId="77777777" w:rsidR="00553700" w:rsidRPr="00497D82" w:rsidRDefault="00553700" w:rsidP="00553700"/>
    <w:p w14:paraId="4DDD0E9C" w14:textId="77777777" w:rsidR="00553700" w:rsidRDefault="00553700">
      <w:pPr>
        <w:pStyle w:val="Kopfzeile"/>
        <w:tabs>
          <w:tab w:val="clear" w:pos="4536"/>
          <w:tab w:val="clear" w:pos="9072"/>
          <w:tab w:val="left" w:pos="2552"/>
        </w:tabs>
      </w:pPr>
    </w:p>
    <w:p w14:paraId="3486431A" w14:textId="77777777" w:rsidR="00553700" w:rsidRDefault="00553700" w:rsidP="00553700">
      <w:pPr>
        <w:tabs>
          <w:tab w:val="left" w:pos="1701"/>
        </w:tabs>
        <w:rPr>
          <w:b/>
        </w:rPr>
      </w:pPr>
      <w:r>
        <w:rPr>
          <w:b/>
        </w:rPr>
        <w:t>Domaine d'application</w:t>
      </w:r>
    </w:p>
    <w:p w14:paraId="1DC905E1" w14:textId="77777777" w:rsidR="00553700" w:rsidRDefault="00553700">
      <w:pPr>
        <w:pStyle w:val="Kopfzeile"/>
        <w:tabs>
          <w:tab w:val="clear" w:pos="4536"/>
          <w:tab w:val="clear" w:pos="9072"/>
          <w:tab w:val="left" w:pos="2552"/>
        </w:tabs>
      </w:pPr>
    </w:p>
    <w:p w14:paraId="43F33C84" w14:textId="77777777" w:rsidR="00553700" w:rsidRDefault="00553700">
      <w:pPr>
        <w:pStyle w:val="Kopfzeile"/>
        <w:tabs>
          <w:tab w:val="clear" w:pos="4536"/>
          <w:tab w:val="clear" w:pos="9072"/>
          <w:tab w:val="left" w:pos="2552"/>
        </w:tabs>
      </w:pPr>
      <w:r>
        <w:t xml:space="preserve">Les jeux d'habillages pour chariots de service </w:t>
      </w:r>
      <w:r w:rsidR="00E57C08" w:rsidRPr="00E57C08">
        <w:t>B.PRO</w:t>
      </w:r>
      <w:r>
        <w:t xml:space="preserve"> sont utilisables partout où une protection extérieure contre les regards indiscrets est souhaitable. Les parois fermées empêchent en outre la chute intempestive des ustensiles se trouvant dans le chariot de service.</w:t>
      </w:r>
    </w:p>
    <w:p w14:paraId="65655B22" w14:textId="77777777" w:rsidR="00553700" w:rsidRDefault="00553700">
      <w:pPr>
        <w:pStyle w:val="Kopfzeile"/>
        <w:tabs>
          <w:tab w:val="clear" w:pos="4536"/>
          <w:tab w:val="clear" w:pos="9072"/>
          <w:tab w:val="left" w:pos="2552"/>
        </w:tabs>
      </w:pPr>
    </w:p>
    <w:p w14:paraId="7C66169E" w14:textId="77777777" w:rsidR="00553700" w:rsidRDefault="00553700">
      <w:pPr>
        <w:tabs>
          <w:tab w:val="left" w:pos="2552"/>
        </w:tabs>
      </w:pPr>
    </w:p>
    <w:p w14:paraId="737EA17C" w14:textId="77777777" w:rsidR="00553700" w:rsidRDefault="00553700">
      <w:pPr>
        <w:tabs>
          <w:tab w:val="left" w:pos="1701"/>
        </w:tabs>
        <w:rPr>
          <w:b/>
        </w:rPr>
      </w:pPr>
      <w:r>
        <w:rPr>
          <w:b/>
        </w:rPr>
        <w:t>Exécution</w:t>
      </w:r>
    </w:p>
    <w:p w14:paraId="5C05F613" w14:textId="77777777" w:rsidR="00553700" w:rsidRDefault="00553700">
      <w:pPr>
        <w:pStyle w:val="Kopfzeile"/>
        <w:tabs>
          <w:tab w:val="clear" w:pos="4536"/>
          <w:tab w:val="clear" w:pos="9072"/>
          <w:tab w:val="left" w:pos="2552"/>
        </w:tabs>
      </w:pPr>
    </w:p>
    <w:p w14:paraId="6BBE239F" w14:textId="77777777" w:rsidR="00553700" w:rsidRDefault="00553700">
      <w:pPr>
        <w:pStyle w:val="Textkrper"/>
        <w:jc w:val="left"/>
        <w:rPr>
          <w:color w:val="000000"/>
        </w:rPr>
      </w:pPr>
      <w:r>
        <w:rPr>
          <w:color w:val="000000"/>
        </w:rPr>
        <w:t>Le jeu d'habillages est complètement exécuté en acier inoxydable AISI 304. Il comprend deux parois latérales, une paroi arrière et deux portes battantes frontales. Les éléments d'habillage sont repliés et ont dans le haut un rebord du côté intérieur, avec lequel les habillages peuvent être pincés sans outil derrière l'enroulement de la tablette supérieure du chariot de service. A l'aide d'un deuxième rebord à la face inférieure, ils sont fixés de manière sûre sur le bord profilé de la tablette inférieure du chariot de service. Respectivement aux parois latérales et à la paroi arrière, deux évidements pour poignée ergonomiques se trouvent à la face supérieure avec lesquels les éléments d'habillage peuvent être accrochés de manière simple et sûre au chariot de service. Les éléments d'habillage sont complètement amovibles pour le nettoyage. Les portes battantes sont fixées côté avant aux étriers en tube rond du chariot de service à l'aide de charnières solides en matière plastique renforcée de fibres de verre. Les portes peuvent être ouvertes à 270° et sont verrouillables à l'intérieur de la protection contre les chocs. La fixation se fait à l'aide d'aimants qui sont positionnés dans des évidements correspondants des capots latéraux. Le blocage des portes fermées se fait via des aimants supplémentaires montés à l'avant au centre du côté intérieur respectivement des tablettes supérieure et inférieure du chariot de service. Comme antipôle, des bandes d'acier chromé ont montées dans le rebord de saisie en haut et en bas des portes.</w:t>
      </w:r>
    </w:p>
    <w:p w14:paraId="78697A1A" w14:textId="77777777" w:rsidR="00553700" w:rsidRDefault="00553700" w:rsidP="00553700"/>
    <w:p w14:paraId="017E34A8" w14:textId="77777777" w:rsidR="00553700" w:rsidRDefault="00553700" w:rsidP="00553700"/>
    <w:p w14:paraId="61B6B239" w14:textId="77777777" w:rsidR="00553700" w:rsidRDefault="00553700" w:rsidP="00553700"/>
    <w:p w14:paraId="38E02075" w14:textId="77777777" w:rsidR="00553700" w:rsidRDefault="00553700" w:rsidP="00553700"/>
    <w:p w14:paraId="0949EF17" w14:textId="77777777" w:rsidR="00553700" w:rsidRDefault="00553700">
      <w:pPr>
        <w:tabs>
          <w:tab w:val="left" w:pos="2552"/>
          <w:tab w:val="left" w:pos="5670"/>
        </w:tabs>
        <w:rPr>
          <w:b/>
        </w:rPr>
      </w:pPr>
    </w:p>
    <w:p w14:paraId="7465FCE0" w14:textId="77777777" w:rsidR="00553700" w:rsidRDefault="00553700">
      <w:pPr>
        <w:tabs>
          <w:tab w:val="left" w:pos="2552"/>
          <w:tab w:val="left" w:pos="5670"/>
        </w:tabs>
        <w:rPr>
          <w:b/>
        </w:rPr>
      </w:pPr>
    </w:p>
    <w:p w14:paraId="07A30E12" w14:textId="77777777" w:rsidR="00553700" w:rsidRDefault="00553700">
      <w:pPr>
        <w:tabs>
          <w:tab w:val="left" w:pos="2552"/>
          <w:tab w:val="left" w:pos="5670"/>
        </w:tabs>
      </w:pPr>
      <w:r>
        <w:rPr>
          <w:b/>
        </w:rPr>
        <w:t>Caractéristiques techniques</w:t>
      </w:r>
    </w:p>
    <w:p w14:paraId="155F8336" w14:textId="77777777" w:rsidR="00553700" w:rsidRDefault="00553700">
      <w:pPr>
        <w:tabs>
          <w:tab w:val="left" w:pos="2552"/>
          <w:tab w:val="left" w:pos="5670"/>
        </w:tabs>
      </w:pPr>
    </w:p>
    <w:p w14:paraId="0C396AB7" w14:textId="77777777" w:rsidR="00553700" w:rsidRDefault="00553700">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Matériau:</w:t>
      </w:r>
      <w:r>
        <w:rPr>
          <w:rFonts w:ascii="Arial" w:hAnsi="Arial"/>
        </w:rPr>
        <w:tab/>
      </w:r>
      <w:r>
        <w:rPr>
          <w:rFonts w:ascii="Arial" w:hAnsi="Arial"/>
        </w:rPr>
        <w:tab/>
      </w:r>
      <w:r>
        <w:rPr>
          <w:rFonts w:ascii="Arial" w:hAnsi="Arial"/>
        </w:rPr>
        <w:tab/>
        <w:t>Acier inoxydable,</w:t>
      </w:r>
    </w:p>
    <w:p w14:paraId="11BF9585" w14:textId="77777777" w:rsidR="00553700" w:rsidRPr="00EB54F2" w:rsidRDefault="00553700" w:rsidP="00553700">
      <w:pPr>
        <w:pStyle w:val="toa"/>
        <w:tabs>
          <w:tab w:val="clear" w:pos="9000"/>
          <w:tab w:val="clear" w:pos="9360"/>
          <w:tab w:val="left" w:pos="2552"/>
          <w:tab w:val="left" w:pos="2835"/>
        </w:tabs>
        <w:suppressAutoHyphens w:val="0"/>
        <w:ind w:left="3540" w:hanging="2550"/>
        <w:rPr>
          <w:rFonts w:ascii="Arial" w:hAnsi="Arial"/>
        </w:rPr>
      </w:pPr>
      <w:r>
        <w:rPr>
          <w:rFonts w:ascii="Arial" w:hAnsi="Arial"/>
        </w:rPr>
        <w:tab/>
      </w:r>
      <w:r>
        <w:rPr>
          <w:rFonts w:ascii="Arial" w:hAnsi="Arial"/>
        </w:rPr>
        <w:tab/>
      </w:r>
      <w:r>
        <w:rPr>
          <w:rFonts w:ascii="Arial" w:hAnsi="Arial"/>
        </w:rPr>
        <w:tab/>
        <w:t>AISI 304, PA 6.6 renforcé de fibres de verre</w:t>
      </w:r>
    </w:p>
    <w:p w14:paraId="7DD7DB24" w14:textId="77777777" w:rsidR="00553700" w:rsidRPr="00EB54F2" w:rsidRDefault="00553700">
      <w:pPr>
        <w:pStyle w:val="toa"/>
        <w:tabs>
          <w:tab w:val="clear" w:pos="9000"/>
          <w:tab w:val="clear" w:pos="9360"/>
          <w:tab w:val="left" w:pos="2552"/>
          <w:tab w:val="left" w:pos="2835"/>
        </w:tabs>
        <w:suppressAutoHyphens w:val="0"/>
        <w:ind w:left="2550" w:hanging="2550"/>
        <w:rPr>
          <w:rFonts w:ascii="Arial" w:hAnsi="Arial"/>
        </w:rPr>
      </w:pPr>
      <w:r>
        <w:rPr>
          <w:rFonts w:ascii="Arial" w:hAnsi="Arial"/>
        </w:rPr>
        <w:t>Epaisseur de matériau:</w:t>
      </w:r>
      <w:r>
        <w:rPr>
          <w:rFonts w:ascii="Arial" w:hAnsi="Arial"/>
        </w:rPr>
        <w:tab/>
      </w:r>
      <w:r>
        <w:rPr>
          <w:rFonts w:ascii="Arial" w:hAnsi="Arial"/>
        </w:rPr>
        <w:tab/>
      </w:r>
      <w:r>
        <w:rPr>
          <w:rFonts w:ascii="Arial" w:hAnsi="Arial"/>
        </w:rPr>
        <w:tab/>
        <w:t>1,25 mm</w:t>
      </w:r>
    </w:p>
    <w:p w14:paraId="5CFEED63" w14:textId="77777777" w:rsidR="00553700" w:rsidRPr="00040BF6" w:rsidRDefault="00553700">
      <w:pPr>
        <w:pStyle w:val="Kopfzeile"/>
        <w:tabs>
          <w:tab w:val="clear" w:pos="4536"/>
          <w:tab w:val="clear" w:pos="9072"/>
          <w:tab w:val="left" w:pos="2552"/>
          <w:tab w:val="left" w:pos="2835"/>
        </w:tabs>
      </w:pPr>
      <w:r>
        <w:t>Poids:</w:t>
      </w:r>
      <w:r>
        <w:tab/>
      </w:r>
      <w:r>
        <w:tab/>
      </w:r>
      <w:r>
        <w:tab/>
      </w:r>
      <w:r w:rsidR="00346845">
        <w:t>22,4</w:t>
      </w:r>
      <w:r>
        <w:t> kg</w:t>
      </w:r>
    </w:p>
    <w:p w14:paraId="3AE5CBCD" w14:textId="77777777" w:rsidR="00553700" w:rsidRDefault="00553700">
      <w:pPr>
        <w:pStyle w:val="Kopfzeile"/>
        <w:tabs>
          <w:tab w:val="clear" w:pos="4536"/>
          <w:tab w:val="clear" w:pos="9072"/>
          <w:tab w:val="left" w:pos="2552"/>
          <w:tab w:val="left" w:pos="2835"/>
        </w:tabs>
      </w:pPr>
      <w:r>
        <w:t xml:space="preserve">Pour chariots de service </w:t>
      </w:r>
      <w:r w:rsidR="00175CA0">
        <w:br/>
      </w:r>
      <w:r w:rsidR="00E57C08" w:rsidRPr="00E57C08">
        <w:t>B.PRO</w:t>
      </w:r>
      <w:r>
        <w:t>:</w:t>
      </w:r>
      <w:r>
        <w:tab/>
      </w:r>
      <w:r w:rsidR="00175CA0">
        <w:tab/>
      </w:r>
      <w:r w:rsidR="00175CA0">
        <w:tab/>
      </w:r>
      <w:r>
        <w:t>SW 10x6-2</w:t>
      </w:r>
    </w:p>
    <w:p w14:paraId="1CC85356" w14:textId="77777777" w:rsidR="00553700" w:rsidRPr="00175CA0" w:rsidRDefault="00553700">
      <w:pPr>
        <w:pStyle w:val="Kopfzeile"/>
        <w:tabs>
          <w:tab w:val="clear" w:pos="4536"/>
          <w:tab w:val="clear" w:pos="9072"/>
          <w:tab w:val="left" w:pos="2552"/>
          <w:tab w:val="left" w:pos="2835"/>
        </w:tabs>
        <w:rPr>
          <w:lang w:val="en-US"/>
        </w:rPr>
      </w:pPr>
      <w:r>
        <w:tab/>
      </w:r>
      <w:r>
        <w:tab/>
      </w:r>
      <w:r>
        <w:tab/>
      </w:r>
      <w:r w:rsidRPr="00175CA0">
        <w:rPr>
          <w:lang w:val="en-US"/>
        </w:rPr>
        <w:t>SW 10x6-3</w:t>
      </w:r>
    </w:p>
    <w:p w14:paraId="4C31D83E" w14:textId="77777777" w:rsidR="00553700" w:rsidRPr="00175CA0" w:rsidRDefault="00553700">
      <w:pPr>
        <w:pStyle w:val="Kopfzeile"/>
        <w:tabs>
          <w:tab w:val="clear" w:pos="4536"/>
          <w:tab w:val="clear" w:pos="9072"/>
          <w:tab w:val="left" w:pos="2552"/>
          <w:tab w:val="left" w:pos="2835"/>
        </w:tabs>
        <w:rPr>
          <w:lang w:val="en-US"/>
        </w:rPr>
      </w:pPr>
      <w:r w:rsidRPr="00175CA0">
        <w:rPr>
          <w:lang w:val="en-US"/>
        </w:rPr>
        <w:tab/>
      </w:r>
      <w:r w:rsidRPr="00175CA0">
        <w:rPr>
          <w:lang w:val="en-US"/>
        </w:rPr>
        <w:tab/>
      </w:r>
      <w:r w:rsidRPr="00175CA0">
        <w:rPr>
          <w:lang w:val="en-US"/>
        </w:rPr>
        <w:tab/>
        <w:t>SW 10x6-2 BASIC</w:t>
      </w:r>
    </w:p>
    <w:p w14:paraId="2F419FBC" w14:textId="77777777" w:rsidR="00553700" w:rsidRPr="00175CA0" w:rsidRDefault="00553700">
      <w:pPr>
        <w:pStyle w:val="Kopfzeile"/>
        <w:tabs>
          <w:tab w:val="clear" w:pos="4536"/>
          <w:tab w:val="clear" w:pos="9072"/>
          <w:tab w:val="left" w:pos="2552"/>
          <w:tab w:val="left" w:pos="2835"/>
        </w:tabs>
        <w:rPr>
          <w:lang w:val="en-US"/>
        </w:rPr>
      </w:pPr>
      <w:r w:rsidRPr="00175CA0">
        <w:rPr>
          <w:lang w:val="en-US"/>
        </w:rPr>
        <w:tab/>
      </w:r>
      <w:r w:rsidRPr="00175CA0">
        <w:rPr>
          <w:lang w:val="en-US"/>
        </w:rPr>
        <w:tab/>
      </w:r>
      <w:r w:rsidRPr="00175CA0">
        <w:rPr>
          <w:lang w:val="en-US"/>
        </w:rPr>
        <w:tab/>
        <w:t>SW 10x6-3 BASIC</w:t>
      </w:r>
    </w:p>
    <w:p w14:paraId="0399C7A4" w14:textId="77777777" w:rsidR="00553700" w:rsidRDefault="00553700" w:rsidP="00553700">
      <w:pPr>
        <w:pStyle w:val="Kopfzeile"/>
        <w:tabs>
          <w:tab w:val="clear" w:pos="4536"/>
          <w:tab w:val="clear" w:pos="9072"/>
          <w:tab w:val="left" w:pos="2552"/>
          <w:tab w:val="left" w:pos="2835"/>
        </w:tabs>
        <w:ind w:left="3540"/>
      </w:pPr>
      <w:r>
        <w:t>(les portes ne sont pas possibles en combinaison avec les plaques goussets!)</w:t>
      </w:r>
    </w:p>
    <w:p w14:paraId="3D8C97F9" w14:textId="77777777" w:rsidR="00553700" w:rsidRDefault="00553700">
      <w:pPr>
        <w:tabs>
          <w:tab w:val="left" w:pos="-720"/>
          <w:tab w:val="left" w:pos="2268"/>
          <w:tab w:val="left" w:pos="2835"/>
          <w:tab w:val="left" w:pos="3402"/>
          <w:tab w:val="left" w:pos="6912"/>
        </w:tabs>
        <w:suppressAutoHyphens/>
      </w:pPr>
    </w:p>
    <w:p w14:paraId="55AF0A8A" w14:textId="77777777" w:rsidR="00553700" w:rsidRDefault="00553700">
      <w:pPr>
        <w:tabs>
          <w:tab w:val="left" w:pos="-720"/>
          <w:tab w:val="left" w:pos="2268"/>
          <w:tab w:val="left" w:pos="2835"/>
          <w:tab w:val="left" w:pos="3402"/>
          <w:tab w:val="left" w:pos="6912"/>
        </w:tabs>
        <w:suppressAutoHyphens/>
      </w:pPr>
    </w:p>
    <w:p w14:paraId="37343D3B" w14:textId="77777777" w:rsidR="00553700" w:rsidRDefault="00553700">
      <w:pPr>
        <w:pStyle w:val="berschrift3"/>
        <w:tabs>
          <w:tab w:val="clear" w:pos="1701"/>
          <w:tab w:val="left" w:pos="-720"/>
          <w:tab w:val="left" w:pos="2552"/>
          <w:tab w:val="left" w:pos="2835"/>
          <w:tab w:val="left" w:pos="3402"/>
          <w:tab w:val="left" w:pos="6912"/>
        </w:tabs>
        <w:suppressAutoHyphens/>
      </w:pPr>
      <w:r>
        <w:t>Particularité</w:t>
      </w:r>
    </w:p>
    <w:p w14:paraId="6A1DC5E4" w14:textId="77777777" w:rsidR="00553700" w:rsidRDefault="00553700">
      <w:pPr>
        <w:tabs>
          <w:tab w:val="left" w:pos="-720"/>
          <w:tab w:val="left" w:pos="2552"/>
          <w:tab w:val="left" w:pos="2835"/>
          <w:tab w:val="left" w:pos="3402"/>
          <w:tab w:val="left" w:pos="6912"/>
        </w:tabs>
        <w:suppressAutoHyphens/>
      </w:pPr>
    </w:p>
    <w:p w14:paraId="133DA448" w14:textId="77777777" w:rsidR="00553700" w:rsidRDefault="00553700">
      <w:pPr>
        <w:numPr>
          <w:ilvl w:val="0"/>
          <w:numId w:val="15"/>
        </w:numPr>
        <w:tabs>
          <w:tab w:val="left" w:pos="-720"/>
          <w:tab w:val="left" w:pos="2835"/>
          <w:tab w:val="left" w:pos="3402"/>
          <w:tab w:val="left" w:pos="6912"/>
        </w:tabs>
        <w:suppressAutoHyphens/>
      </w:pPr>
      <w:r>
        <w:t xml:space="preserve">Pour montage simple au chariot de service </w:t>
      </w:r>
      <w:r w:rsidR="00E57C08" w:rsidRPr="00E57C08">
        <w:t>B.PRO</w:t>
      </w:r>
    </w:p>
    <w:p w14:paraId="3ED41993" w14:textId="77777777" w:rsidR="00553700" w:rsidRDefault="00553700">
      <w:pPr>
        <w:numPr>
          <w:ilvl w:val="0"/>
          <w:numId w:val="15"/>
        </w:numPr>
        <w:tabs>
          <w:tab w:val="left" w:pos="-720"/>
          <w:tab w:val="left" w:pos="2835"/>
          <w:tab w:val="left" w:pos="3402"/>
          <w:tab w:val="left" w:pos="6912"/>
        </w:tabs>
        <w:suppressAutoHyphens/>
      </w:pPr>
      <w:r>
        <w:t>Revêtements latéraux et paroi arrière entièrement amovibles pour le nettoyage</w:t>
      </w:r>
    </w:p>
    <w:p w14:paraId="69E5F7D0" w14:textId="77777777" w:rsidR="00553700" w:rsidRDefault="00553700">
      <w:pPr>
        <w:tabs>
          <w:tab w:val="left" w:pos="-720"/>
          <w:tab w:val="left" w:pos="2835"/>
          <w:tab w:val="left" w:pos="3402"/>
          <w:tab w:val="left" w:pos="6912"/>
        </w:tabs>
        <w:suppressAutoHyphens/>
      </w:pPr>
    </w:p>
    <w:p w14:paraId="3660D77B" w14:textId="77777777" w:rsidR="00553700" w:rsidRDefault="00553700">
      <w:pPr>
        <w:tabs>
          <w:tab w:val="left" w:pos="-720"/>
          <w:tab w:val="left" w:pos="2835"/>
          <w:tab w:val="left" w:pos="3402"/>
          <w:tab w:val="left" w:pos="6912"/>
        </w:tabs>
        <w:suppressAutoHyphens/>
      </w:pPr>
    </w:p>
    <w:p w14:paraId="3C375942" w14:textId="77777777" w:rsidR="00553700" w:rsidRDefault="00553700">
      <w:pPr>
        <w:tabs>
          <w:tab w:val="left" w:pos="2552"/>
          <w:tab w:val="left" w:pos="5670"/>
        </w:tabs>
      </w:pPr>
      <w:r>
        <w:rPr>
          <w:b/>
        </w:rPr>
        <w:t>Marque</w:t>
      </w:r>
    </w:p>
    <w:p w14:paraId="32680F12" w14:textId="77777777" w:rsidR="00553700" w:rsidRDefault="00553700">
      <w:pPr>
        <w:tabs>
          <w:tab w:val="left" w:pos="2552"/>
          <w:tab w:val="left" w:pos="5670"/>
        </w:tabs>
      </w:pPr>
    </w:p>
    <w:p w14:paraId="5D16F410" w14:textId="77777777" w:rsidR="00553700" w:rsidRDefault="00553700" w:rsidP="00553700">
      <w:pPr>
        <w:tabs>
          <w:tab w:val="left" w:pos="1701"/>
          <w:tab w:val="left" w:pos="2410"/>
          <w:tab w:val="left" w:pos="3402"/>
        </w:tabs>
      </w:pPr>
      <w:r>
        <w:t>Fabricant:</w:t>
      </w:r>
      <w:r>
        <w:tab/>
      </w:r>
      <w:r w:rsidR="00E57C08" w:rsidRPr="00E57C08">
        <w:t>B.PRO</w:t>
      </w:r>
    </w:p>
    <w:p w14:paraId="549DF170" w14:textId="77777777" w:rsidR="00553700" w:rsidRDefault="00553700" w:rsidP="00175CA0">
      <w:pPr>
        <w:tabs>
          <w:tab w:val="left" w:pos="1701"/>
          <w:tab w:val="left" w:pos="2410"/>
          <w:tab w:val="left" w:pos="5670"/>
        </w:tabs>
        <w:ind w:left="1695" w:hanging="1695"/>
      </w:pPr>
      <w:r>
        <w:t>Type:</w:t>
      </w:r>
      <w:r>
        <w:tab/>
        <w:t xml:space="preserve">Jeu d'habillages + </w:t>
      </w:r>
      <w:r w:rsidR="00175CA0">
        <w:br/>
      </w:r>
      <w:r>
        <w:t>portes acier inoxydable</w:t>
      </w:r>
    </w:p>
    <w:p w14:paraId="4A44378B" w14:textId="77777777" w:rsidR="00553700" w:rsidRDefault="00553700" w:rsidP="00553700">
      <w:pPr>
        <w:tabs>
          <w:tab w:val="left" w:pos="1701"/>
          <w:tab w:val="left" w:pos="2410"/>
          <w:tab w:val="left" w:pos="5670"/>
        </w:tabs>
      </w:pPr>
      <w:r>
        <w:tab/>
        <w:t>SW 10x6</w:t>
      </w:r>
    </w:p>
    <w:p w14:paraId="3613B1E1" w14:textId="77777777" w:rsidR="00553700" w:rsidRDefault="00553700" w:rsidP="00553700">
      <w:pPr>
        <w:tabs>
          <w:tab w:val="left" w:pos="1701"/>
          <w:tab w:val="left" w:pos="2410"/>
          <w:tab w:val="left" w:pos="3402"/>
        </w:tabs>
      </w:pPr>
      <w:r>
        <w:t>Référence</w:t>
      </w:r>
      <w:r>
        <w:tab/>
        <w:t>375452</w:t>
      </w:r>
    </w:p>
    <w:sectPr w:rsidR="00553700">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E6CB3" w14:textId="77777777" w:rsidR="00273699" w:rsidRDefault="00273699">
      <w:r>
        <w:separator/>
      </w:r>
    </w:p>
  </w:endnote>
  <w:endnote w:type="continuationSeparator" w:id="0">
    <w:p w14:paraId="3F623D1A" w14:textId="77777777" w:rsidR="00273699" w:rsidRDefault="0027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2A7AE" w14:textId="77777777" w:rsidR="00553700" w:rsidRDefault="00553700">
    <w:pPr>
      <w:pStyle w:val="Fuzeile"/>
      <w:rPr>
        <w:sz w:val="16"/>
      </w:rPr>
    </w:pPr>
    <w:r>
      <w:rPr>
        <w:sz w:val="16"/>
      </w:rPr>
      <w:t xml:space="preserve">Texte de cahier de charges jeu d'habillages + portes acier inoxydable SW 10x6/ Version </w:t>
    </w:r>
    <w:r w:rsidR="00346845">
      <w:rPr>
        <w:sz w:val="16"/>
      </w:rPr>
      <w:t>2</w:t>
    </w:r>
    <w:r>
      <w:rPr>
        <w:sz w:val="16"/>
      </w:rPr>
      <w:t xml:space="preserve">.0/ </w:t>
    </w:r>
    <w:r w:rsidR="00346845">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BCB2C" w14:textId="77777777" w:rsidR="00273699" w:rsidRDefault="00273699">
      <w:r>
        <w:separator/>
      </w:r>
    </w:p>
  </w:footnote>
  <w:footnote w:type="continuationSeparator" w:id="0">
    <w:p w14:paraId="52B87165" w14:textId="77777777" w:rsidR="00273699" w:rsidRDefault="00273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8106C"/>
    <w:rsid w:val="000E7CEB"/>
    <w:rsid w:val="00175CA0"/>
    <w:rsid w:val="00273699"/>
    <w:rsid w:val="00346845"/>
    <w:rsid w:val="00534E17"/>
    <w:rsid w:val="00553700"/>
    <w:rsid w:val="00E57C08"/>
    <w:rsid w:val="00F001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D0905FD"/>
  <w15:chartTrackingRefBased/>
  <w15:docId w15:val="{72AB1E83-1EAD-4355-A68E-92D6DFAE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2151</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2005-11-11T12:47:00Z</cp:lastPrinted>
  <dcterms:created xsi:type="dcterms:W3CDTF">2021-09-25T18:36:00Z</dcterms:created>
  <dcterms:modified xsi:type="dcterms:W3CDTF">2021-09-25T18:36:00Z</dcterms:modified>
</cp:coreProperties>
</file>